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drawing>
          <wp:anchor distT="0" distB="0" distL="114300" distR="114300" simplePos="0" relativeHeight="251661312" behindDoc="1" locked="0" layoutInCell="1" allowOverlap="1">
            <wp:simplePos x="0" y="0"/>
            <wp:positionH relativeFrom="column">
              <wp:posOffset>-8727440</wp:posOffset>
            </wp:positionH>
            <wp:positionV relativeFrom="paragraph">
              <wp:posOffset>-1112520</wp:posOffset>
            </wp:positionV>
            <wp:extent cx="15198090" cy="10747375"/>
            <wp:effectExtent l="0" t="0" r="3810" b="9525"/>
            <wp:wrapNone/>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16"/>
                    <a:stretch>
                      <a:fillRect/>
                    </a:stretch>
                  </pic:blipFill>
                  <pic:spPr>
                    <a:xfrm>
                      <a:off x="0" y="0"/>
                      <a:ext cx="15198090" cy="10747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p>
    <w:p>
      <w:pPr>
        <w:rPr>
          <w:rFonts w:hint="eastAsia" w:ascii="方正大黑简体" w:hAnsi="方正大黑简体" w:eastAsia="方正大黑简体" w:cs="方正大黑简体"/>
          <w:b w:val="0"/>
          <w:bCs w:val="0"/>
          <w:color w:val="auto"/>
          <w:sz w:val="56"/>
          <w:szCs w:val="96"/>
          <w:lang w:eastAsia="zh-CN"/>
        </w:rPr>
      </w:pPr>
    </w:p>
    <w:p>
      <w:pPr>
        <w:jc w:val="center"/>
        <w:rPr>
          <w:rFonts w:hint="eastAsia" w:ascii="方正大黑简体" w:hAnsi="方正大黑简体" w:eastAsia="方正大黑简体" w:cs="方正大黑简体"/>
          <w:b w:val="0"/>
          <w:bCs w:val="0"/>
          <w:color w:val="auto"/>
          <w:sz w:val="56"/>
          <w:szCs w:val="96"/>
          <w:lang w:eastAsia="zh-CN"/>
        </w:rPr>
      </w:pPr>
      <w:r>
        <w:rPr>
          <w:rFonts w:hint="eastAsia" w:ascii="方正大黑简体" w:hAnsi="方正大黑简体" w:eastAsia="方正大黑简体" w:cs="方正大黑简体"/>
          <w:b w:val="0"/>
          <w:bCs w:val="0"/>
          <w:color w:val="auto"/>
          <w:sz w:val="56"/>
          <w:szCs w:val="96"/>
          <w:lang w:eastAsia="zh-CN"/>
        </w:rPr>
        <w:t>202</w:t>
      </w:r>
      <w:r>
        <w:rPr>
          <w:rFonts w:hint="eastAsia" w:ascii="方正大黑简体" w:hAnsi="方正大黑简体" w:eastAsia="方正大黑简体" w:cs="方正大黑简体"/>
          <w:b w:val="0"/>
          <w:bCs w:val="0"/>
          <w:color w:val="auto"/>
          <w:sz w:val="56"/>
          <w:szCs w:val="96"/>
          <w:lang w:val="en-US" w:eastAsia="zh-CN"/>
        </w:rPr>
        <w:t>2</w:t>
      </w:r>
      <w:r>
        <w:rPr>
          <w:rFonts w:hint="eastAsia" w:ascii="方正大黑简体" w:hAnsi="方正大黑简体" w:eastAsia="方正大黑简体" w:cs="方正大黑简体"/>
          <w:b w:val="0"/>
          <w:bCs w:val="0"/>
          <w:color w:val="auto"/>
          <w:sz w:val="56"/>
          <w:szCs w:val="96"/>
          <w:lang w:eastAsia="zh-CN"/>
        </w:rPr>
        <w:t>级人才培养方案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r>
        <w:rPr>
          <w:rFonts w:hint="eastAsia" w:ascii="方正大黑简体" w:hAnsi="方正大黑简体" w:eastAsia="方正大黑简体" w:cs="方正大黑简体"/>
          <w:b w:val="0"/>
          <w:bCs w:val="0"/>
          <w:color w:val="auto"/>
          <w:sz w:val="48"/>
          <w:szCs w:val="56"/>
          <w:lang w:eastAsia="zh-CN"/>
        </w:rPr>
        <w:t>（三年高职）</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方正大黑简体" w:hAnsi="方正大黑简体" w:eastAsia="方正大黑简体" w:cs="方正大黑简体"/>
          <w:b w:val="0"/>
          <w:bCs w:val="0"/>
          <w:color w:val="auto"/>
          <w:sz w:val="48"/>
          <w:szCs w:val="56"/>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r>
        <w:rPr>
          <w:rFonts w:hint="eastAsia" w:ascii="方正大标宋简体" w:hAnsi="方正大标宋简体" w:eastAsia="方正大标宋简体" w:cs="方正大标宋简体"/>
          <w:b w:val="0"/>
          <w:bCs w:val="0"/>
          <w:color w:val="auto"/>
          <w:sz w:val="48"/>
          <w:szCs w:val="56"/>
          <w:lang w:val="en-US" w:eastAsia="zh-CN"/>
        </w:rPr>
        <w:t>信息工程系</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大标宋简体" w:hAnsi="方正大标宋简体" w:eastAsia="方正大标宋简体" w:cs="方正大标宋简体"/>
          <w:b w:val="0"/>
          <w:bCs w:val="0"/>
          <w:color w:val="auto"/>
          <w:sz w:val="48"/>
          <w:szCs w:val="56"/>
          <w:lang w:eastAsia="zh-CN"/>
        </w:rPr>
      </w:pPr>
    </w:p>
    <w:p>
      <w:pPr>
        <w:rPr>
          <w:rFonts w:ascii="黑体" w:hAnsi="黑体" w:eastAsia="黑体" w:cs="黑体"/>
          <w:sz w:val="32"/>
          <w:szCs w:val="32"/>
        </w:rPr>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pPr>
    </w:p>
    <w:p>
      <w:pPr>
        <w:spacing w:line="720" w:lineRule="auto"/>
        <w:rPr>
          <w:rFonts w:ascii="黑体" w:hAnsi="黑体" w:eastAsia="黑体" w:cs="黑体"/>
          <w:sz w:val="32"/>
          <w:szCs w:val="32"/>
        </w:rPr>
        <w:sectPr>
          <w:footerReference r:id="rId7" w:type="first"/>
          <w:footerReference r:id="rId6" w:type="default"/>
          <w:type w:val="continuous"/>
          <w:pgSz w:w="11906" w:h="16838"/>
          <w:pgMar w:top="1440" w:right="1800" w:bottom="1440" w:left="1800" w:header="851" w:footer="992" w:gutter="0"/>
          <w:cols w:space="425" w:num="1"/>
          <w:titlePg/>
          <w:docGrid w:type="lines" w:linePitch="312" w:charSpace="0"/>
        </w:sectPr>
      </w:pPr>
      <w:r>
        <w:rPr>
          <w:sz w:val="32"/>
        </w:rPr>
        <mc:AlternateContent>
          <mc:Choice Requires="wps">
            <w:drawing>
              <wp:anchor distT="0" distB="0" distL="114300" distR="114300" simplePos="0" relativeHeight="251660288" behindDoc="0" locked="0" layoutInCell="1" allowOverlap="1">
                <wp:simplePos x="0" y="0"/>
                <wp:positionH relativeFrom="column">
                  <wp:posOffset>1308735</wp:posOffset>
                </wp:positionH>
                <wp:positionV relativeFrom="paragraph">
                  <wp:posOffset>2590800</wp:posOffset>
                </wp:positionV>
                <wp:extent cx="2995295" cy="676910"/>
                <wp:effectExtent l="0" t="0" r="14605" b="8890"/>
                <wp:wrapNone/>
                <wp:docPr id="11" name="文本框 11"/>
                <wp:cNvGraphicFramePr/>
                <a:graphic xmlns:a="http://schemas.openxmlformats.org/drawingml/2006/main">
                  <a:graphicData uri="http://schemas.microsoft.com/office/word/2010/wordprocessingShape">
                    <wps:wsp>
                      <wps:cNvSpPr txBox="1"/>
                      <wps:spPr>
                        <a:xfrm>
                          <a:off x="1997075" y="9716135"/>
                          <a:ext cx="2995295" cy="676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rFonts w:hint="eastAsia" w:ascii="黑体" w:hAnsi="黑体" w:eastAsia="黑体" w:cs="黑体"/>
                                <w:b w:val="0"/>
                                <w:bCs w:val="0"/>
                                <w:color w:val="auto"/>
                                <w:sz w:val="48"/>
                                <w:szCs w:val="56"/>
                                <w:lang w:eastAsia="zh-CN"/>
                              </w:rPr>
                              <w:t>二〇二一年</w:t>
                            </w:r>
                            <w:r>
                              <w:rPr>
                                <w:rFonts w:hint="eastAsia" w:ascii="黑体" w:hAnsi="黑体" w:eastAsia="黑体" w:cs="黑体"/>
                                <w:b w:val="0"/>
                                <w:bCs w:val="0"/>
                                <w:color w:val="auto"/>
                                <w:sz w:val="48"/>
                                <w:szCs w:val="56"/>
                                <w:lang w:val="en-US" w:eastAsia="zh-CN"/>
                              </w:rPr>
                              <w:t>11</w:t>
                            </w:r>
                            <w:r>
                              <w:rPr>
                                <w:rFonts w:hint="eastAsia" w:ascii="黑体" w:hAnsi="黑体" w:eastAsia="黑体" w:cs="黑体"/>
                                <w:b w:val="0"/>
                                <w:bCs w:val="0"/>
                                <w:color w:val="auto"/>
                                <w:sz w:val="48"/>
                                <w:szCs w:val="56"/>
                                <w:lang w:eastAsia="zh-CN"/>
                              </w:rPr>
                              <w:t>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05pt;margin-top:204pt;height:53.3pt;width:235.85pt;z-index:251660288;mso-width-relative:page;mso-height-relative:page;" fillcolor="#FFFFFF [3201]" filled="t" stroked="f" coordsize="21600,21600" o:gfxdata="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iA&#10;ZNYAAAALAQAADwAAAAAAAAABACAAAAAiAAAAZHJzL2Rvd25yZXYueG1sUEsBAhQAFAAAAAgAh07i&#10;QHIFyEBdAgAAnQQAAA4AAAAAAAAAAQAgAAAAJQ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val="0"/>
                          <w:bCs w:val="0"/>
                          <w:color w:val="auto"/>
                          <w:sz w:val="48"/>
                          <w:szCs w:val="56"/>
                          <w:lang w:eastAsia="zh-CN"/>
                        </w:rPr>
                      </w:pPr>
                      <w:r>
                        <w:rPr>
                          <w:rFonts w:hint="eastAsia" w:ascii="黑体" w:hAnsi="黑体" w:eastAsia="黑体" w:cs="黑体"/>
                          <w:b w:val="0"/>
                          <w:bCs w:val="0"/>
                          <w:color w:val="auto"/>
                          <w:sz w:val="48"/>
                          <w:szCs w:val="56"/>
                          <w:lang w:eastAsia="zh-CN"/>
                        </w:rPr>
                        <w:t>二〇二一年</w:t>
                      </w:r>
                      <w:r>
                        <w:rPr>
                          <w:rFonts w:hint="eastAsia" w:ascii="黑体" w:hAnsi="黑体" w:eastAsia="黑体" w:cs="黑体"/>
                          <w:b w:val="0"/>
                          <w:bCs w:val="0"/>
                          <w:color w:val="auto"/>
                          <w:sz w:val="48"/>
                          <w:szCs w:val="56"/>
                          <w:lang w:val="en-US" w:eastAsia="zh-CN"/>
                        </w:rPr>
                        <w:t>11</w:t>
                      </w:r>
                      <w:r>
                        <w:rPr>
                          <w:rFonts w:hint="eastAsia" w:ascii="黑体" w:hAnsi="黑体" w:eastAsia="黑体" w:cs="黑体"/>
                          <w:b w:val="0"/>
                          <w:bCs w:val="0"/>
                          <w:color w:val="auto"/>
                          <w:sz w:val="48"/>
                          <w:szCs w:val="56"/>
                          <w:lang w:eastAsia="zh-CN"/>
                        </w:rPr>
                        <w:t>月</w:t>
                      </w:r>
                    </w:p>
                    <w:p/>
                  </w:txbxContent>
                </v:textbox>
              </v:shape>
            </w:pict>
          </mc:Fallback>
        </mc:AlternateContent>
      </w:r>
    </w:p>
    <w:p>
      <w:pPr>
        <w:tabs>
          <w:tab w:val="left" w:leader="underscore" w:pos="7140"/>
        </w:tabs>
        <w:spacing w:line="720" w:lineRule="auto"/>
        <w:ind w:firstLine="960" w:firstLineChars="300"/>
        <w:jc w:val="left"/>
        <w:rPr>
          <w:rFonts w:ascii="宋体" w:hAnsi="宋体" w:eastAsia="宋体" w:cs="宋体"/>
          <w:sz w:val="32"/>
          <w:szCs w:val="32"/>
          <w:u w:val="single"/>
        </w:rPr>
      </w:pPr>
      <w:r>
        <w:rPr>
          <w:rFonts w:hint="eastAsia" w:ascii="宋体" w:hAnsi="宋体" w:eastAsia="宋体" w:cs="宋体"/>
          <w:sz w:val="32"/>
          <w:szCs w:val="32"/>
        </w:rPr>
        <w:t>专业名称：</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电子商务专业        </w:t>
      </w:r>
    </w:p>
    <w:p>
      <w:pPr>
        <w:tabs>
          <w:tab w:val="left" w:leader="underscore" w:pos="7140"/>
        </w:tabs>
        <w:spacing w:line="720" w:lineRule="auto"/>
        <w:ind w:firstLine="960" w:firstLineChars="300"/>
        <w:jc w:val="left"/>
        <w:rPr>
          <w:rFonts w:hint="default" w:ascii="宋体" w:hAnsi="宋体" w:eastAsia="宋体" w:cs="宋体"/>
          <w:sz w:val="32"/>
          <w:szCs w:val="32"/>
          <w:lang w:val="en-US" w:eastAsia="zh-CN"/>
        </w:rPr>
      </w:pPr>
      <w:r>
        <w:rPr>
          <w:rFonts w:hint="eastAsia" w:ascii="宋体" w:hAnsi="宋体" w:eastAsia="宋体" w:cs="宋体"/>
          <w:sz w:val="32"/>
          <w:szCs w:val="32"/>
        </w:rPr>
        <w:t>专业代码：</w:t>
      </w:r>
      <w:r>
        <w:rPr>
          <w:rFonts w:hint="eastAsia" w:ascii="宋体" w:hAnsi="宋体" w:eastAsia="宋体" w:cs="宋体"/>
          <w:sz w:val="32"/>
          <w:szCs w:val="32"/>
          <w:u w:val="single"/>
          <w:lang w:val="en-US" w:eastAsia="zh-CN"/>
        </w:rPr>
        <w:t xml:space="preserve">           530701           </w:t>
      </w:r>
    </w:p>
    <w:p>
      <w:pPr>
        <w:tabs>
          <w:tab w:val="left" w:leader="underscore" w:pos="7140"/>
        </w:tabs>
        <w:spacing w:line="720" w:lineRule="auto"/>
        <w:ind w:firstLine="960" w:firstLineChars="300"/>
        <w:jc w:val="left"/>
        <w:rPr>
          <w:rFonts w:hint="default" w:ascii="宋体" w:hAnsi="宋体" w:eastAsia="宋体" w:cs="宋体"/>
          <w:sz w:val="32"/>
          <w:szCs w:val="32"/>
          <w:u w:val="single"/>
          <w:lang w:val="en-US" w:eastAsia="zh-CN"/>
        </w:rPr>
      </w:pPr>
      <w:r>
        <w:rPr>
          <w:rFonts w:hint="eastAsia" w:ascii="宋体" w:hAnsi="宋体" w:eastAsia="宋体" w:cs="宋体"/>
          <w:sz w:val="32"/>
          <w:szCs w:val="32"/>
        </w:rPr>
        <w:t>专业带头人</w:t>
      </w:r>
      <w:r>
        <w:rPr>
          <w:rFonts w:hint="eastAsia" w:ascii="宋体" w:hAnsi="宋体" w:eastAsia="宋体" w:cs="宋体"/>
          <w:sz w:val="32"/>
          <w:szCs w:val="32"/>
          <w:lang w:eastAsia="zh-CN"/>
        </w:rPr>
        <w:t>：</w:t>
      </w:r>
      <w:r>
        <w:rPr>
          <w:rFonts w:hint="eastAsia" w:ascii="宋体" w:hAnsi="宋体" w:eastAsia="宋体" w:cs="宋体"/>
          <w:sz w:val="32"/>
          <w:szCs w:val="32"/>
          <w:u w:val="single"/>
          <w:lang w:val="en-US" w:eastAsia="zh-CN"/>
        </w:rPr>
        <w:t xml:space="preserve">         高舜男           </w:t>
      </w:r>
    </w:p>
    <w:p>
      <w:pPr>
        <w:tabs>
          <w:tab w:val="left" w:leader="underscore" w:pos="7140"/>
        </w:tabs>
        <w:spacing w:line="720" w:lineRule="auto"/>
        <w:ind w:firstLine="960" w:firstLineChars="300"/>
        <w:jc w:val="left"/>
        <w:rPr>
          <w:rFonts w:hint="default" w:ascii="宋体" w:hAnsi="宋体" w:eastAsia="宋体" w:cs="宋体"/>
          <w:sz w:val="32"/>
          <w:szCs w:val="32"/>
          <w:u w:val="single"/>
          <w:lang w:val="en-US" w:eastAsia="zh-CN"/>
        </w:rPr>
      </w:pPr>
      <w:r>
        <w:rPr>
          <w:rFonts w:hint="eastAsia" w:ascii="宋体" w:hAnsi="宋体" w:eastAsia="宋体" w:cs="宋体"/>
          <w:sz w:val="32"/>
          <w:szCs w:val="32"/>
        </w:rPr>
        <w:t>各系审核：</w:t>
      </w:r>
      <w:r>
        <w:rPr>
          <w:rFonts w:hint="eastAsia" w:ascii="宋体" w:hAnsi="宋体" w:eastAsia="宋体" w:cs="宋体"/>
          <w:sz w:val="32"/>
          <w:szCs w:val="32"/>
          <w:u w:val="single"/>
          <w:lang w:val="en-US" w:eastAsia="zh-CN"/>
        </w:rPr>
        <w:t xml:space="preserve">            武强            </w:t>
      </w:r>
    </w:p>
    <w:p>
      <w:pPr>
        <w:tabs>
          <w:tab w:val="left" w:leader="underscore" w:pos="7140"/>
        </w:tabs>
        <w:spacing w:line="720" w:lineRule="auto"/>
        <w:ind w:firstLine="960" w:firstLineChars="300"/>
        <w:jc w:val="left"/>
        <w:rPr>
          <w:rFonts w:hint="default" w:ascii="宋体" w:hAnsi="宋体" w:eastAsia="宋体" w:cs="宋体"/>
          <w:sz w:val="32"/>
          <w:szCs w:val="32"/>
          <w:u w:val="single"/>
          <w:lang w:val="en-US" w:eastAsia="zh-CN"/>
        </w:rPr>
      </w:pPr>
      <w:r>
        <w:rPr>
          <w:rFonts w:hint="eastAsia" w:ascii="宋体" w:hAnsi="宋体" w:eastAsia="宋体" w:cs="宋体"/>
          <w:sz w:val="32"/>
          <w:szCs w:val="32"/>
        </w:rPr>
        <w:t>教务处审核：</w:t>
      </w:r>
      <w:r>
        <w:rPr>
          <w:rFonts w:hint="eastAsia" w:ascii="宋体" w:hAnsi="宋体" w:eastAsia="宋体" w:cs="宋体"/>
          <w:sz w:val="32"/>
          <w:szCs w:val="32"/>
          <w:u w:val="single"/>
          <w:lang w:val="en-US" w:eastAsia="zh-CN"/>
        </w:rPr>
        <w:t xml:space="preserve">                          </w:t>
      </w:r>
    </w:p>
    <w:p>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学校审核：</w:t>
      </w:r>
      <w:r>
        <w:rPr>
          <w:rFonts w:hint="eastAsia" w:ascii="宋体" w:hAnsi="宋体" w:eastAsia="宋体" w:cs="宋体"/>
          <w:sz w:val="32"/>
          <w:szCs w:val="32"/>
          <w:u w:val="none"/>
        </w:rPr>
        <w:tab/>
      </w:r>
    </w:p>
    <w:p>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批准时间：</w:t>
      </w:r>
      <w:r>
        <w:rPr>
          <w:rFonts w:hint="eastAsia" w:ascii="宋体" w:hAnsi="宋体" w:eastAsia="宋体" w:cs="宋体"/>
          <w:sz w:val="32"/>
          <w:szCs w:val="32"/>
          <w:u w:val="none"/>
        </w:rPr>
        <w:tab/>
      </w: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360" w:lineRule="auto"/>
        <w:jc w:val="both"/>
        <w:rPr>
          <w:rFonts w:ascii="宋体" w:hAnsi="宋体" w:eastAsia="宋体" w:cs="宋体"/>
          <w:b/>
          <w:bCs/>
          <w:sz w:val="40"/>
          <w:szCs w:val="40"/>
          <w:u w:val="single"/>
        </w:rPr>
      </w:pPr>
    </w:p>
    <w:p>
      <w:pPr>
        <w:spacing w:line="360" w:lineRule="auto"/>
        <w:jc w:val="center"/>
        <w:rPr>
          <w:rFonts w:ascii="宋体" w:hAnsi="宋体" w:eastAsia="宋体" w:cs="宋体"/>
          <w:b/>
          <w:bCs/>
          <w:sz w:val="40"/>
          <w:szCs w:val="40"/>
        </w:rPr>
      </w:pPr>
      <w:r>
        <w:rPr>
          <w:rFonts w:hint="eastAsia" w:ascii="宋体" w:hAnsi="宋体" w:eastAsia="宋体" w:cs="宋体"/>
          <w:b/>
          <w:bCs/>
          <w:sz w:val="40"/>
          <w:szCs w:val="40"/>
          <w:u w:val="single"/>
        </w:rPr>
        <w:t>电子商务专业</w:t>
      </w:r>
      <w:r>
        <w:rPr>
          <w:rFonts w:hint="eastAsia" w:ascii="宋体" w:hAnsi="宋体" w:eastAsia="宋体" w:cs="宋体"/>
          <w:b/>
          <w:bCs/>
          <w:sz w:val="40"/>
          <w:szCs w:val="40"/>
        </w:rPr>
        <w:t>人才培养方案</w:t>
      </w:r>
    </w:p>
    <w:p>
      <w:pPr>
        <w:spacing w:line="360" w:lineRule="auto"/>
        <w:jc w:val="center"/>
        <w:rPr>
          <w:rFonts w:ascii="宋体" w:hAnsi="宋体" w:eastAsia="宋体" w:cs="宋体"/>
          <w:b/>
          <w:bCs/>
          <w:sz w:val="40"/>
          <w:szCs w:val="40"/>
        </w:rPr>
      </w:pPr>
    </w:p>
    <w:tbl>
      <w:tblPr>
        <w:tblStyle w:val="12"/>
        <w:tblW w:w="9315"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111"/>
        <w:gridCol w:w="5083"/>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restart"/>
          </w:tcPr>
          <w:p>
            <w:pPr>
              <w:widowControl w:val="0"/>
              <w:spacing w:line="720" w:lineRule="auto"/>
              <w:jc w:val="center"/>
              <w:rPr>
                <w:rFonts w:ascii="黑体" w:hAnsi="黑体" w:eastAsia="黑体" w:cs="黑体"/>
                <w:b/>
                <w:bCs/>
                <w:sz w:val="28"/>
                <w:szCs w:val="28"/>
              </w:rPr>
            </w:pPr>
          </w:p>
          <w:p>
            <w:pPr>
              <w:widowControl w:val="0"/>
              <w:spacing w:line="720" w:lineRule="auto"/>
              <w:jc w:val="center"/>
              <w:rPr>
                <w:rFonts w:ascii="黑体" w:hAnsi="黑体" w:eastAsia="黑体" w:cs="黑体"/>
                <w:b/>
                <w:bCs/>
                <w:sz w:val="28"/>
                <w:szCs w:val="28"/>
              </w:rPr>
            </w:pPr>
            <w:r>
              <w:rPr>
                <w:rFonts w:hint="eastAsia" w:ascii="黑体" w:hAnsi="黑体" w:eastAsia="黑体" w:cs="黑体"/>
                <w:b/>
                <w:bCs/>
                <w:sz w:val="28"/>
                <w:szCs w:val="28"/>
              </w:rPr>
              <w:t>执笔人</w:t>
            </w:r>
          </w:p>
        </w:tc>
        <w:tc>
          <w:tcPr>
            <w:tcW w:w="1111" w:type="dxa"/>
          </w:tcPr>
          <w:p>
            <w:pPr>
              <w:widowControl w:val="0"/>
              <w:spacing w:line="720" w:lineRule="auto"/>
              <w:jc w:val="center"/>
              <w:rPr>
                <w:rFonts w:ascii="黑体" w:hAnsi="黑体" w:eastAsia="黑体" w:cs="黑体"/>
                <w:b/>
                <w:bCs/>
                <w:sz w:val="28"/>
                <w:szCs w:val="28"/>
              </w:rPr>
            </w:pPr>
            <w:r>
              <w:rPr>
                <w:rFonts w:hint="eastAsia" w:ascii="黑体" w:hAnsi="黑体" w:eastAsia="黑体" w:cs="黑体"/>
                <w:b/>
                <w:bCs/>
                <w:sz w:val="28"/>
                <w:szCs w:val="28"/>
              </w:rPr>
              <w:t>姓名</w:t>
            </w:r>
          </w:p>
        </w:tc>
        <w:tc>
          <w:tcPr>
            <w:tcW w:w="5083" w:type="dxa"/>
          </w:tcPr>
          <w:p>
            <w:pPr>
              <w:widowControl w:val="0"/>
              <w:spacing w:line="720" w:lineRule="auto"/>
              <w:jc w:val="center"/>
              <w:rPr>
                <w:rFonts w:ascii="黑体" w:hAnsi="黑体" w:eastAsia="黑体" w:cs="黑体"/>
                <w:b/>
                <w:bCs/>
                <w:sz w:val="28"/>
                <w:szCs w:val="28"/>
              </w:rPr>
            </w:pPr>
            <w:r>
              <w:rPr>
                <w:rFonts w:hint="eastAsia" w:ascii="黑体" w:hAnsi="黑体" w:eastAsia="黑体" w:cs="黑体"/>
                <w:b/>
                <w:bCs/>
                <w:sz w:val="28"/>
                <w:szCs w:val="28"/>
              </w:rPr>
              <w:t>单位</w:t>
            </w:r>
          </w:p>
        </w:tc>
        <w:tc>
          <w:tcPr>
            <w:tcW w:w="1576" w:type="dxa"/>
          </w:tcPr>
          <w:p>
            <w:pPr>
              <w:widowControl w:val="0"/>
              <w:spacing w:line="720" w:lineRule="auto"/>
              <w:jc w:val="center"/>
              <w:rPr>
                <w:rFonts w:ascii="黑体" w:hAnsi="黑体" w:eastAsia="黑体" w:cs="黑体"/>
                <w:b/>
                <w:bCs/>
                <w:sz w:val="28"/>
                <w:szCs w:val="28"/>
              </w:rPr>
            </w:pPr>
            <w:r>
              <w:rPr>
                <w:rFonts w:hint="eastAsia" w:ascii="黑体" w:hAnsi="黑体" w:eastAsia="黑体" w:cs="黑体"/>
                <w:b/>
                <w:bCs/>
                <w:sz w:val="28"/>
                <w:szCs w:val="28"/>
              </w:rPr>
              <w:t>职称/职务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continue"/>
          </w:tcPr>
          <w:p>
            <w:pPr>
              <w:widowControl w:val="0"/>
              <w:spacing w:line="720" w:lineRule="auto"/>
              <w:jc w:val="center"/>
              <w:rPr>
                <w:rFonts w:ascii="黑体" w:hAnsi="黑体" w:eastAsia="黑体" w:cs="黑体"/>
                <w:b/>
                <w:bCs/>
                <w:sz w:val="40"/>
                <w:szCs w:val="40"/>
              </w:rPr>
            </w:pPr>
          </w:p>
        </w:tc>
        <w:tc>
          <w:tcPr>
            <w:tcW w:w="1111" w:type="dxa"/>
          </w:tcPr>
          <w:p>
            <w:pPr>
              <w:widowControl w:val="0"/>
              <w:spacing w:line="720" w:lineRule="auto"/>
              <w:jc w:val="center"/>
              <w:rPr>
                <w:rFonts w:hint="eastAsia" w:ascii="黑体" w:hAnsi="黑体" w:eastAsia="黑体" w:cs="黑体"/>
                <w:b/>
                <w:bCs/>
                <w:sz w:val="28"/>
                <w:szCs w:val="28"/>
                <w:lang w:eastAsia="zh-CN"/>
              </w:rPr>
            </w:pPr>
            <w:r>
              <w:rPr>
                <w:rFonts w:hint="eastAsia" w:ascii="黑体" w:hAnsi="黑体" w:eastAsia="黑体" w:cs="黑体"/>
                <w:b/>
                <w:bCs/>
                <w:sz w:val="28"/>
                <w:szCs w:val="28"/>
                <w:lang w:val="en-US" w:eastAsia="zh-CN"/>
              </w:rPr>
              <w:t>高舜男</w:t>
            </w:r>
          </w:p>
        </w:tc>
        <w:tc>
          <w:tcPr>
            <w:tcW w:w="5083"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呼伦贝尔职业技术学院</w:t>
            </w:r>
          </w:p>
        </w:tc>
        <w:tc>
          <w:tcPr>
            <w:tcW w:w="1576"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continue"/>
          </w:tcPr>
          <w:p>
            <w:pPr>
              <w:widowControl w:val="0"/>
              <w:spacing w:line="720" w:lineRule="auto"/>
              <w:jc w:val="center"/>
              <w:rPr>
                <w:rFonts w:ascii="黑体" w:hAnsi="黑体" w:eastAsia="黑体" w:cs="黑体"/>
                <w:b/>
                <w:bCs/>
                <w:sz w:val="40"/>
                <w:szCs w:val="40"/>
              </w:rPr>
            </w:pPr>
          </w:p>
        </w:tc>
        <w:tc>
          <w:tcPr>
            <w:tcW w:w="1111"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武强</w:t>
            </w:r>
          </w:p>
        </w:tc>
        <w:tc>
          <w:tcPr>
            <w:tcW w:w="5083"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呼伦贝尔职业技术学院</w:t>
            </w:r>
          </w:p>
        </w:tc>
        <w:tc>
          <w:tcPr>
            <w:tcW w:w="1576"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continue"/>
          </w:tcPr>
          <w:p>
            <w:pPr>
              <w:widowControl w:val="0"/>
              <w:spacing w:line="720" w:lineRule="auto"/>
              <w:jc w:val="center"/>
              <w:rPr>
                <w:rFonts w:ascii="黑体" w:hAnsi="黑体" w:eastAsia="黑体" w:cs="黑体"/>
                <w:b/>
                <w:bCs/>
                <w:sz w:val="40"/>
                <w:szCs w:val="40"/>
              </w:rPr>
            </w:pPr>
          </w:p>
        </w:tc>
        <w:tc>
          <w:tcPr>
            <w:tcW w:w="1111"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李强</w:t>
            </w:r>
          </w:p>
        </w:tc>
        <w:tc>
          <w:tcPr>
            <w:tcW w:w="5083"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呼伦贝尔职业技术学院</w:t>
            </w:r>
          </w:p>
        </w:tc>
        <w:tc>
          <w:tcPr>
            <w:tcW w:w="1576"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restart"/>
          </w:tcPr>
          <w:p>
            <w:pPr>
              <w:widowControl w:val="0"/>
              <w:jc w:val="center"/>
              <w:rPr>
                <w:rFonts w:ascii="黑体" w:hAnsi="黑体" w:eastAsia="黑体" w:cs="黑体"/>
                <w:b/>
                <w:bCs/>
                <w:sz w:val="28"/>
                <w:szCs w:val="28"/>
              </w:rPr>
            </w:pPr>
            <w:r>
              <w:rPr>
                <w:rFonts w:hint="eastAsia" w:ascii="黑体" w:hAnsi="黑体" w:eastAsia="黑体" w:cs="黑体"/>
                <w:b/>
                <w:bCs/>
                <w:sz w:val="28"/>
                <w:szCs w:val="28"/>
              </w:rPr>
              <w:t>主要</w:t>
            </w:r>
          </w:p>
          <w:p>
            <w:pPr>
              <w:widowControl w:val="0"/>
              <w:jc w:val="center"/>
              <w:rPr>
                <w:rFonts w:ascii="黑体" w:hAnsi="黑体" w:eastAsia="黑体" w:cs="黑体"/>
                <w:b/>
                <w:bCs/>
                <w:sz w:val="40"/>
                <w:szCs w:val="40"/>
              </w:rPr>
            </w:pPr>
            <w:r>
              <w:rPr>
                <w:rFonts w:hint="eastAsia" w:ascii="黑体" w:hAnsi="黑体" w:eastAsia="黑体" w:cs="黑体"/>
                <w:b/>
                <w:bCs/>
                <w:sz w:val="28"/>
                <w:szCs w:val="28"/>
              </w:rPr>
              <w:t>参与人（校</w:t>
            </w:r>
            <w:r>
              <w:rPr>
                <w:rFonts w:hint="eastAsia" w:ascii="黑体" w:hAnsi="黑体" w:eastAsia="黑体" w:cs="黑体"/>
                <w:b/>
                <w:bCs/>
                <w:sz w:val="28"/>
                <w:szCs w:val="28"/>
                <w:lang w:val="en-US" w:eastAsia="zh-CN"/>
              </w:rPr>
              <w:t>政</w:t>
            </w:r>
            <w:r>
              <w:rPr>
                <w:rFonts w:hint="eastAsia" w:ascii="黑体" w:hAnsi="黑体" w:eastAsia="黑体" w:cs="黑体"/>
                <w:b/>
                <w:bCs/>
                <w:sz w:val="28"/>
                <w:szCs w:val="28"/>
              </w:rPr>
              <w:t>企共同制订）</w:t>
            </w:r>
          </w:p>
        </w:tc>
        <w:tc>
          <w:tcPr>
            <w:tcW w:w="1111"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杜鑫</w:t>
            </w:r>
          </w:p>
        </w:tc>
        <w:tc>
          <w:tcPr>
            <w:tcW w:w="5083"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呼伦贝尔市商务局电子商务信息中心</w:t>
            </w:r>
          </w:p>
        </w:tc>
        <w:tc>
          <w:tcPr>
            <w:tcW w:w="1576"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continue"/>
          </w:tcPr>
          <w:p>
            <w:pPr>
              <w:widowControl w:val="0"/>
              <w:spacing w:line="720" w:lineRule="auto"/>
              <w:jc w:val="center"/>
              <w:rPr>
                <w:rFonts w:ascii="黑体" w:hAnsi="黑体" w:eastAsia="黑体" w:cs="黑体"/>
                <w:b/>
                <w:bCs/>
                <w:sz w:val="28"/>
                <w:szCs w:val="28"/>
              </w:rPr>
            </w:pPr>
            <w:bookmarkStart w:id="0" w:name="_Hlk71834148"/>
          </w:p>
        </w:tc>
        <w:tc>
          <w:tcPr>
            <w:tcW w:w="1111"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韩成福</w:t>
            </w:r>
          </w:p>
        </w:tc>
        <w:tc>
          <w:tcPr>
            <w:tcW w:w="5083"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呼伦贝尔市众合广告传媒有限公司</w:t>
            </w:r>
          </w:p>
        </w:tc>
        <w:tc>
          <w:tcPr>
            <w:tcW w:w="1576"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widowControl w:val="0"/>
              <w:spacing w:line="720" w:lineRule="auto"/>
              <w:jc w:val="center"/>
              <w:rPr>
                <w:rFonts w:ascii="黑体" w:hAnsi="黑体" w:eastAsia="黑体" w:cs="黑体"/>
                <w:b/>
                <w:bCs/>
                <w:sz w:val="40"/>
                <w:szCs w:val="40"/>
              </w:rPr>
            </w:pPr>
          </w:p>
        </w:tc>
        <w:tc>
          <w:tcPr>
            <w:tcW w:w="1111"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谭恒奎</w:t>
            </w:r>
          </w:p>
        </w:tc>
        <w:tc>
          <w:tcPr>
            <w:tcW w:w="5083"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呼伦贝尔市恒讯实业文化传媒有限公司</w:t>
            </w:r>
          </w:p>
        </w:tc>
        <w:tc>
          <w:tcPr>
            <w:tcW w:w="1576" w:type="dxa"/>
          </w:tcPr>
          <w:p>
            <w:pPr>
              <w:widowControl w:val="0"/>
              <w:spacing w:line="720" w:lineRule="auto"/>
              <w:jc w:val="center"/>
              <w:rPr>
                <w:rFonts w:hint="eastAsia" w:ascii="黑体" w:hAnsi="黑体" w:eastAsia="黑体" w:cs="黑体"/>
                <w:b/>
                <w:bCs/>
                <w:sz w:val="28"/>
                <w:szCs w:val="28"/>
              </w:rPr>
            </w:pPr>
            <w:r>
              <w:rPr>
                <w:rFonts w:hint="eastAsia" w:ascii="黑体" w:hAnsi="黑体" w:eastAsia="黑体" w:cs="黑体"/>
                <w:b/>
                <w:bCs/>
                <w:sz w:val="28"/>
                <w:szCs w:val="28"/>
              </w:rPr>
              <w:t>董事长</w:t>
            </w:r>
          </w:p>
        </w:tc>
      </w:tr>
      <w:bookmarkEnd w:id="0"/>
    </w:tbl>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center"/>
      </w:pPr>
      <w:r>
        <w:rPr>
          <w:rFonts w:hint="eastAsia" w:ascii="宋体" w:hAnsi="宋体" w:eastAsia="宋体" w:cs="宋体"/>
          <w:b/>
          <w:bCs/>
          <w:sz w:val="52"/>
          <w:szCs w:val="52"/>
        </w:rPr>
        <w:t>目 录</w:t>
      </w:r>
      <w:r>
        <w:rPr>
          <w:rFonts w:hint="eastAsia"/>
        </w:rPr>
        <w:fldChar w:fldCharType="begin"/>
      </w:r>
      <w:r>
        <w:rPr>
          <w:rFonts w:hint="eastAsia"/>
        </w:rPr>
        <w:instrText xml:space="preserve">TOC \o "1-2" \h \u </w:instrText>
      </w:r>
      <w:r>
        <w:rPr>
          <w:rFonts w:hint="eastAsia"/>
        </w:rPr>
        <w:fldChar w:fldCharType="separate"/>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"_Toc71834751" </w:instrText>
      </w:r>
      <w:r>
        <w:rPr>
          <w:rFonts w:hint="eastAsia" w:ascii="宋体" w:hAnsi="宋体" w:eastAsia="宋体" w:cs="宋体"/>
          <w:sz w:val="21"/>
          <w:szCs w:val="21"/>
        </w:rPr>
        <w:fldChar w:fldCharType="separate"/>
      </w:r>
      <w:r>
        <w:rPr>
          <w:rStyle w:val="14"/>
          <w:rFonts w:hint="eastAsia" w:ascii="宋体" w:hAnsi="宋体" w:eastAsia="宋体" w:cs="宋体"/>
          <w:b/>
          <w:bCs/>
          <w:kern w:val="44"/>
          <w:sz w:val="21"/>
          <w:szCs w:val="21"/>
        </w:rPr>
        <w:t>一、专业名称及专业代码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_Toc71834751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"_Toc71834752"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（一）专业名称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_Toc71834752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"_Toc71834753"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（二）专业代码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_Toc71834753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"_Toc71834754" </w:instrText>
      </w:r>
      <w:r>
        <w:rPr>
          <w:rFonts w:hint="eastAsia" w:ascii="宋体" w:hAnsi="宋体" w:eastAsia="宋体" w:cs="宋体"/>
          <w:sz w:val="21"/>
          <w:szCs w:val="21"/>
        </w:rPr>
        <w:fldChar w:fldCharType="separate"/>
      </w:r>
      <w:r>
        <w:rPr>
          <w:rStyle w:val="14"/>
          <w:rFonts w:hint="eastAsia" w:ascii="宋体" w:hAnsi="宋体" w:eastAsia="宋体" w:cs="宋体"/>
          <w:b/>
          <w:kern w:val="44"/>
          <w:sz w:val="21"/>
          <w:szCs w:val="21"/>
        </w:rPr>
        <w:t>二、入学要求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_Toc71834754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"_Toc71834755" </w:instrText>
      </w:r>
      <w:r>
        <w:rPr>
          <w:rFonts w:hint="eastAsia" w:ascii="宋体" w:hAnsi="宋体" w:eastAsia="宋体" w:cs="宋体"/>
          <w:sz w:val="21"/>
          <w:szCs w:val="21"/>
        </w:rPr>
        <w:fldChar w:fldCharType="separate"/>
      </w:r>
      <w:r>
        <w:rPr>
          <w:rStyle w:val="14"/>
          <w:rFonts w:hint="eastAsia" w:ascii="宋体" w:hAnsi="宋体" w:eastAsia="宋体" w:cs="宋体"/>
          <w:b/>
          <w:bCs/>
          <w:kern w:val="44"/>
          <w:sz w:val="21"/>
          <w:szCs w:val="21"/>
        </w:rPr>
        <w:t>三、修业年限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_Toc71834755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"_Toc71834756" </w:instrText>
      </w:r>
      <w:r>
        <w:rPr>
          <w:rFonts w:hint="eastAsia" w:ascii="宋体" w:hAnsi="宋体" w:eastAsia="宋体" w:cs="宋体"/>
          <w:sz w:val="21"/>
          <w:szCs w:val="21"/>
        </w:rPr>
        <w:fldChar w:fldCharType="separate"/>
      </w:r>
      <w:r>
        <w:rPr>
          <w:rStyle w:val="14"/>
          <w:rFonts w:hint="eastAsia" w:ascii="宋体" w:hAnsi="宋体" w:eastAsia="宋体" w:cs="宋体"/>
          <w:b/>
          <w:kern w:val="44"/>
          <w:sz w:val="21"/>
          <w:szCs w:val="21"/>
        </w:rPr>
        <w:t>四、职业面向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_Toc71834756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"_Toc71834757"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（一）职业面向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_Toc71834757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"_Toc71834758"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（二）职业岗位（群）与能力分析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_Toc71834758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"_Toc71834759" </w:instrText>
      </w:r>
      <w:r>
        <w:rPr>
          <w:rFonts w:hint="eastAsia" w:ascii="宋体" w:hAnsi="宋体" w:eastAsia="宋体" w:cs="宋体"/>
          <w:sz w:val="21"/>
          <w:szCs w:val="21"/>
        </w:rPr>
        <w:fldChar w:fldCharType="separate"/>
      </w:r>
      <w:r>
        <w:rPr>
          <w:rStyle w:val="14"/>
          <w:rFonts w:hint="eastAsia" w:ascii="宋体" w:hAnsi="宋体" w:eastAsia="宋体" w:cs="宋体"/>
          <w:b/>
          <w:bCs/>
          <w:kern w:val="44"/>
          <w:sz w:val="21"/>
          <w:szCs w:val="21"/>
        </w:rPr>
        <w:t>五、人才培养目标与人才培养规格</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_Toc71834759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"_Toc71834760"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（二）人才培养规格</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_Toc71834760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"_Toc71834761" </w:instrText>
      </w:r>
      <w:r>
        <w:rPr>
          <w:rFonts w:hint="eastAsia" w:ascii="宋体" w:hAnsi="宋体" w:eastAsia="宋体" w:cs="宋体"/>
          <w:sz w:val="21"/>
          <w:szCs w:val="21"/>
        </w:rPr>
        <w:fldChar w:fldCharType="separate"/>
      </w:r>
      <w:r>
        <w:rPr>
          <w:rStyle w:val="14"/>
          <w:rFonts w:hint="eastAsia" w:ascii="宋体" w:hAnsi="宋体" w:eastAsia="宋体" w:cs="宋体"/>
          <w:b/>
          <w:bCs/>
          <w:kern w:val="44"/>
          <w:sz w:val="21"/>
          <w:szCs w:val="21"/>
        </w:rPr>
        <w:t>六、课程设置及要求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_Toc71834761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"_Toc71834762"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（一）公共基础课程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_Toc71834762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"_Toc71834763"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（二）专业技能课程</w:t>
      </w:r>
      <w:r>
        <w:rPr>
          <w:rFonts w:hint="eastAsia" w:ascii="宋体" w:hAnsi="宋体" w:eastAsia="宋体" w:cs="宋体"/>
          <w:sz w:val="21"/>
          <w:szCs w:val="21"/>
        </w:rPr>
        <w:tab/>
      </w:r>
      <w:r>
        <w:rPr>
          <w:rFonts w:hint="eastAsia" w:ascii="宋体" w:hAnsi="宋体" w:eastAsia="宋体" w:cs="宋体"/>
          <w:sz w:val="21"/>
          <w:szCs w:val="21"/>
        </w:rPr>
        <w:fldChar w:fldCharType="end"/>
      </w:r>
      <w:r>
        <w:rPr>
          <w:rFonts w:hint="eastAsia" w:ascii="宋体" w:hAnsi="宋体" w:cs="宋体"/>
          <w:sz w:val="21"/>
          <w:szCs w:val="21"/>
          <w:lang w:val="en-US" w:eastAsia="zh-CN"/>
        </w:rPr>
        <w:t>5</w:t>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"_Toc71834764" </w:instrText>
      </w:r>
      <w:r>
        <w:rPr>
          <w:rFonts w:hint="eastAsia" w:ascii="宋体" w:hAnsi="宋体" w:eastAsia="宋体" w:cs="宋体"/>
          <w:sz w:val="21"/>
          <w:szCs w:val="21"/>
        </w:rPr>
        <w:fldChar w:fldCharType="separate"/>
      </w:r>
      <w:r>
        <w:rPr>
          <w:rStyle w:val="14"/>
          <w:rFonts w:hint="eastAsia" w:ascii="宋体" w:hAnsi="宋体" w:eastAsia="宋体" w:cs="宋体"/>
          <w:b/>
          <w:bCs/>
          <w:kern w:val="44"/>
          <w:sz w:val="21"/>
          <w:szCs w:val="21"/>
        </w:rPr>
        <w:t>七、教学进程总体安排</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"_Toc71834765" </w:instrText>
      </w:r>
      <w:r>
        <w:rPr>
          <w:rFonts w:hint="eastAsia" w:ascii="宋体" w:hAnsi="宋体" w:eastAsia="宋体" w:cs="宋体"/>
          <w:sz w:val="21"/>
          <w:szCs w:val="21"/>
        </w:rPr>
        <w:fldChar w:fldCharType="separate"/>
      </w:r>
      <w:r>
        <w:rPr>
          <w:rStyle w:val="14"/>
          <w:rFonts w:hint="eastAsia" w:ascii="宋体" w:hAnsi="宋体" w:eastAsia="宋体" w:cs="宋体"/>
          <w:b/>
          <w:bCs/>
          <w:kern w:val="44"/>
          <w:sz w:val="21"/>
          <w:szCs w:val="21"/>
        </w:rPr>
        <w:t>八、实施保障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_Toc71834765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"_Toc71834766"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（一）师资队伍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_Toc71834766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"_Toc71834767"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（二）教学设施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_Toc71834767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"_Toc71834768"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（三）教学资源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_Toc71834768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"_Toc71834769" </w:instrText>
      </w:r>
      <w:r>
        <w:rPr>
          <w:rFonts w:hint="eastAsia" w:ascii="宋体" w:hAnsi="宋体" w:eastAsia="宋体" w:cs="宋体"/>
          <w:sz w:val="21"/>
          <w:szCs w:val="21"/>
        </w:rPr>
        <w:fldChar w:fldCharType="separate"/>
      </w:r>
      <w:r>
        <w:rPr>
          <w:rStyle w:val="14"/>
          <w:rFonts w:hint="eastAsia" w:ascii="宋体" w:hAnsi="宋体" w:eastAsia="宋体" w:cs="宋体"/>
          <w:b/>
          <w:bCs/>
          <w:sz w:val="21"/>
          <w:szCs w:val="21"/>
        </w:rPr>
        <w:t>（</w:t>
      </w:r>
      <w:r>
        <w:rPr>
          <w:rStyle w:val="14"/>
          <w:rFonts w:hint="eastAsia" w:ascii="宋体" w:hAnsi="宋体" w:eastAsia="宋体" w:cs="宋体"/>
          <w:b/>
          <w:sz w:val="21"/>
          <w:szCs w:val="21"/>
        </w:rPr>
        <w:t>四）教学方法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_Toc71834769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"_Toc71834770"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（五）学习评价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_Toc71834770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"_Toc71834771" </w:instrText>
      </w:r>
      <w:r>
        <w:rPr>
          <w:rFonts w:hint="eastAsia" w:ascii="宋体" w:hAnsi="宋体" w:eastAsia="宋体" w:cs="宋体"/>
          <w:sz w:val="21"/>
          <w:szCs w:val="21"/>
        </w:rPr>
        <w:fldChar w:fldCharType="separate"/>
      </w:r>
      <w:r>
        <w:rPr>
          <w:rStyle w:val="14"/>
          <w:rFonts w:hint="eastAsia" w:ascii="宋体" w:hAnsi="宋体" w:eastAsia="宋体" w:cs="宋体"/>
          <w:b/>
          <w:sz w:val="21"/>
          <w:szCs w:val="21"/>
        </w:rPr>
        <w:t>（六）质量管理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_Toc71834771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"_Toc71834772" </w:instrText>
      </w:r>
      <w:r>
        <w:rPr>
          <w:rFonts w:hint="eastAsia" w:ascii="宋体" w:hAnsi="宋体" w:eastAsia="宋体" w:cs="宋体"/>
          <w:sz w:val="21"/>
          <w:szCs w:val="21"/>
        </w:rPr>
        <w:fldChar w:fldCharType="separate"/>
      </w:r>
      <w:r>
        <w:rPr>
          <w:rStyle w:val="14"/>
          <w:rFonts w:hint="eastAsia" w:ascii="宋体" w:hAnsi="宋体" w:eastAsia="宋体" w:cs="宋体"/>
          <w:b/>
          <w:kern w:val="44"/>
          <w:sz w:val="21"/>
          <w:szCs w:val="21"/>
        </w:rPr>
        <w:t>九、毕业要求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_Toc71834772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"_Toc71834773" </w:instrText>
      </w:r>
      <w:r>
        <w:rPr>
          <w:rFonts w:hint="eastAsia" w:ascii="宋体" w:hAnsi="宋体" w:eastAsia="宋体" w:cs="宋体"/>
          <w:sz w:val="21"/>
          <w:szCs w:val="21"/>
        </w:rPr>
        <w:fldChar w:fldCharType="separate"/>
      </w:r>
      <w:r>
        <w:rPr>
          <w:rStyle w:val="14"/>
          <w:rFonts w:hint="eastAsia" w:ascii="宋体" w:hAnsi="宋体" w:eastAsia="宋体" w:cs="宋体"/>
          <w:b/>
          <w:bCs/>
          <w:sz w:val="21"/>
          <w:szCs w:val="21"/>
        </w:rPr>
        <w:t>（一）学分要求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_Toc71834773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9"/>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"_Toc71834774" </w:instrText>
      </w:r>
      <w:r>
        <w:rPr>
          <w:rFonts w:hint="eastAsia" w:ascii="宋体" w:hAnsi="宋体" w:eastAsia="宋体" w:cs="宋体"/>
          <w:sz w:val="21"/>
          <w:szCs w:val="21"/>
        </w:rPr>
        <w:fldChar w:fldCharType="separate"/>
      </w:r>
      <w:r>
        <w:rPr>
          <w:rStyle w:val="14"/>
          <w:rFonts w:hint="eastAsia" w:ascii="宋体" w:hAnsi="宋体" w:eastAsia="宋体" w:cs="宋体"/>
          <w:b/>
          <w:bCs/>
          <w:sz w:val="21"/>
          <w:szCs w:val="21"/>
        </w:rPr>
        <w:t>（二）职业技能等级证书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_Toc71834774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"_Toc71834775" </w:instrText>
      </w:r>
      <w:r>
        <w:rPr>
          <w:rFonts w:hint="eastAsia" w:ascii="宋体" w:hAnsi="宋体" w:eastAsia="宋体" w:cs="宋体"/>
          <w:sz w:val="21"/>
          <w:szCs w:val="21"/>
        </w:rPr>
        <w:fldChar w:fldCharType="separate"/>
      </w:r>
      <w:r>
        <w:rPr>
          <w:rStyle w:val="14"/>
          <w:rFonts w:hint="eastAsia" w:ascii="宋体" w:hAnsi="宋体" w:eastAsia="宋体" w:cs="宋体"/>
          <w:b/>
          <w:kern w:val="44"/>
          <w:sz w:val="21"/>
          <w:szCs w:val="21"/>
        </w:rPr>
        <w:t>十、附录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_Toc71834775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tabs>
          <w:tab w:val="right" w:leader="dot" w:pos="8296"/>
        </w:tabs>
        <w:rPr>
          <w:rFonts w:hint="eastAsia" w:ascii="宋体" w:hAnsi="宋体" w:eastAsia="宋体" w:cs="宋体"/>
          <w:sz w:val="21"/>
          <w:szCs w:val="21"/>
        </w:rPr>
      </w:pPr>
    </w:p>
    <w:p>
      <w:pPr>
        <w:rPr>
          <w:rFonts w:hint="eastAsia"/>
        </w:rPr>
      </w:pPr>
      <w:r>
        <w:rPr>
          <w:rFonts w:hint="eastAsia"/>
        </w:rPr>
        <w:fldChar w:fldCharType="end"/>
      </w:r>
    </w:p>
    <w:p>
      <w:pPr>
        <w:rPr>
          <w:rFonts w:hint="eastAsia"/>
        </w:rPr>
        <w:sectPr>
          <w:pgSz w:w="11906" w:h="16838"/>
          <w:pgMar w:top="1440" w:right="1800" w:bottom="1440" w:left="1800" w:header="851" w:footer="992" w:gutter="0"/>
          <w:pgNumType w:fmt="decimal" w:start="1"/>
          <w:cols w:space="720" w:num="1"/>
          <w:docGrid w:type="lines" w:linePitch="312" w:charSpace="0"/>
        </w:sectPr>
      </w:pPr>
    </w:p>
    <w:p>
      <w:pPr>
        <w:pageBreakBefore w:val="0"/>
        <w:widowControl/>
        <w:kinsoku/>
        <w:wordWrap/>
        <w:overflowPunct/>
        <w:topLinePunct w:val="0"/>
        <w:autoSpaceDE/>
        <w:autoSpaceDN/>
        <w:bidi w:val="0"/>
        <w:adjustRightInd w:val="0"/>
        <w:snapToGrid w:val="0"/>
        <w:spacing w:line="360" w:lineRule="auto"/>
        <w:jc w:val="center"/>
        <w:textAlignment w:val="auto"/>
        <w:outlineLvl w:val="0"/>
        <w:rPr>
          <w:rFonts w:ascii="黑体" w:hAnsi="黑体" w:eastAsia="黑体" w:cs="宋体"/>
          <w:b/>
          <w:bCs/>
          <w:sz w:val="32"/>
          <w:szCs w:val="32"/>
        </w:rPr>
      </w:pPr>
      <w:bookmarkStart w:id="1" w:name="_Toc28149"/>
      <w:bookmarkStart w:id="2" w:name="_Toc13398"/>
      <w:bookmarkStart w:id="3" w:name="_Toc71834750"/>
      <w:bookmarkStart w:id="4" w:name="_Toc71831597"/>
      <w:r>
        <w:rPr>
          <w:rFonts w:hint="eastAsia" w:ascii="黑体" w:hAnsi="黑体" w:eastAsia="黑体" w:cs="宋体"/>
          <w:b/>
          <w:bCs/>
          <w:sz w:val="32"/>
          <w:szCs w:val="32"/>
        </w:rPr>
        <w:t>电子商务专业人才培养方案</w:t>
      </w:r>
      <w:bookmarkEnd w:id="1"/>
      <w:bookmarkEnd w:id="2"/>
      <w:bookmarkEnd w:id="3"/>
      <w:bookmarkEnd w:id="4"/>
    </w:p>
    <w:p>
      <w:pPr>
        <w:pageBreakBefore w:val="0"/>
        <w:widowControl/>
        <w:kinsoku/>
        <w:wordWrap/>
        <w:overflowPunct/>
        <w:topLinePunct w:val="0"/>
        <w:autoSpaceDE/>
        <w:autoSpaceDN/>
        <w:bidi w:val="0"/>
        <w:spacing w:line="360" w:lineRule="auto"/>
        <w:textAlignment w:val="auto"/>
        <w:outlineLvl w:val="0"/>
        <w:rPr>
          <w:rStyle w:val="15"/>
          <w:rFonts w:ascii="Times New Roman" w:hAnsi="Times New Roman" w:eastAsia="黑体"/>
          <w:bCs/>
          <w:sz w:val="28"/>
        </w:rPr>
      </w:pPr>
      <w:bookmarkStart w:id="5" w:name="_Toc485895157"/>
      <w:bookmarkStart w:id="6" w:name="_Toc71834751"/>
      <w:bookmarkStart w:id="7" w:name="_Toc8448"/>
      <w:r>
        <w:rPr>
          <w:rStyle w:val="15"/>
          <w:rFonts w:hint="eastAsia" w:ascii="Times New Roman" w:hAnsi="Times New Roman" w:eastAsia="黑体"/>
          <w:bCs/>
          <w:sz w:val="28"/>
        </w:rPr>
        <w:t>一、专业名称及专业代码</w:t>
      </w:r>
      <w:bookmarkEnd w:id="5"/>
      <w:bookmarkEnd w:id="6"/>
    </w:p>
    <w:bookmarkEnd w:id="7"/>
    <w:p>
      <w:pPr>
        <w:pStyle w:val="3"/>
        <w:pageBreakBefore w:val="0"/>
        <w:widowControl/>
        <w:kinsoku/>
        <w:wordWrap/>
        <w:overflowPunct/>
        <w:topLinePunct w:val="0"/>
        <w:autoSpaceDE/>
        <w:autoSpaceDN/>
        <w:bidi w:val="0"/>
        <w:spacing w:before="0" w:after="0" w:line="360" w:lineRule="auto"/>
        <w:ind w:firstLine="562" w:firstLineChars="200"/>
        <w:textAlignment w:val="auto"/>
        <w:rPr>
          <w:rFonts w:hint="eastAsia" w:asciiTheme="minorEastAsia" w:hAnsiTheme="minorEastAsia" w:eastAsiaTheme="minorEastAsia" w:cstheme="minorEastAsia"/>
          <w:b w:val="0"/>
          <w:bCs w:val="0"/>
          <w:kern w:val="0"/>
          <w:sz w:val="28"/>
          <w:szCs w:val="28"/>
          <w:lang w:val="en-US" w:eastAsia="zh-CN" w:bidi="ar-SA"/>
        </w:rPr>
      </w:pPr>
      <w:bookmarkStart w:id="8" w:name="_Toc71834752"/>
      <w:r>
        <w:rPr>
          <w:rFonts w:hint="eastAsia" w:ascii="宋体" w:hAnsi="宋体" w:cs="宋体"/>
          <w:sz w:val="28"/>
          <w:szCs w:val="28"/>
        </w:rPr>
        <w:t>（一）专业名称</w:t>
      </w:r>
      <w:bookmarkEnd w:id="8"/>
      <w:r>
        <w:rPr>
          <w:rFonts w:hint="eastAsia" w:ascii="宋体" w:hAnsi="宋体" w:cs="宋体"/>
          <w:sz w:val="28"/>
          <w:szCs w:val="28"/>
          <w:lang w:eastAsia="zh-CN"/>
        </w:rPr>
        <w:t>：</w:t>
      </w:r>
      <w:r>
        <w:rPr>
          <w:rFonts w:hint="eastAsia" w:asciiTheme="minorEastAsia" w:hAnsiTheme="minorEastAsia" w:eastAsiaTheme="minorEastAsia" w:cstheme="minorEastAsia"/>
          <w:b w:val="0"/>
          <w:bCs w:val="0"/>
          <w:kern w:val="0"/>
          <w:sz w:val="28"/>
          <w:szCs w:val="28"/>
          <w:lang w:val="en-US" w:eastAsia="zh-CN" w:bidi="ar-SA"/>
        </w:rPr>
        <w:t>电子商务</w:t>
      </w:r>
    </w:p>
    <w:p>
      <w:pPr>
        <w:pStyle w:val="3"/>
        <w:pageBreakBefore w:val="0"/>
        <w:widowControl/>
        <w:kinsoku/>
        <w:wordWrap/>
        <w:overflowPunct/>
        <w:topLinePunct w:val="0"/>
        <w:autoSpaceDE/>
        <w:autoSpaceDN/>
        <w:bidi w:val="0"/>
        <w:spacing w:before="0" w:after="0" w:line="360" w:lineRule="auto"/>
        <w:ind w:firstLine="562" w:firstLineChars="200"/>
        <w:textAlignment w:val="auto"/>
        <w:rPr>
          <w:rFonts w:hint="eastAsia" w:asciiTheme="minorEastAsia" w:hAnsiTheme="minorEastAsia" w:eastAsiaTheme="minorEastAsia" w:cstheme="minorEastAsia"/>
          <w:b w:val="0"/>
          <w:bCs w:val="0"/>
          <w:kern w:val="0"/>
          <w:sz w:val="28"/>
          <w:szCs w:val="28"/>
          <w:lang w:val="en-US" w:eastAsia="zh-CN" w:bidi="ar-SA"/>
        </w:rPr>
      </w:pPr>
      <w:bookmarkStart w:id="9" w:name="_Toc71834753"/>
      <w:r>
        <w:rPr>
          <w:rFonts w:hint="eastAsia" w:ascii="宋体" w:hAnsi="宋体" w:cs="宋体"/>
          <w:sz w:val="28"/>
          <w:szCs w:val="28"/>
        </w:rPr>
        <w:t>（二）专业代码</w:t>
      </w:r>
      <w:bookmarkEnd w:id="9"/>
      <w:r>
        <w:rPr>
          <w:rFonts w:hint="eastAsia" w:ascii="宋体" w:hAnsi="宋体" w:cs="宋体"/>
          <w:sz w:val="28"/>
          <w:szCs w:val="28"/>
          <w:lang w:eastAsia="zh-CN"/>
        </w:rPr>
        <w:t>：</w:t>
      </w:r>
      <w:r>
        <w:rPr>
          <w:rFonts w:hint="eastAsia" w:asciiTheme="minorEastAsia" w:hAnsiTheme="minorEastAsia" w:eastAsiaTheme="minorEastAsia" w:cstheme="minorEastAsia"/>
          <w:b w:val="0"/>
          <w:bCs w:val="0"/>
          <w:kern w:val="0"/>
          <w:sz w:val="28"/>
          <w:szCs w:val="28"/>
          <w:lang w:val="en-US" w:eastAsia="zh-CN" w:bidi="ar-SA"/>
        </w:rPr>
        <w:t>530701</w:t>
      </w:r>
    </w:p>
    <w:p>
      <w:pPr>
        <w:pageBreakBefore w:val="0"/>
        <w:widowControl/>
        <w:kinsoku/>
        <w:wordWrap/>
        <w:overflowPunct/>
        <w:topLinePunct w:val="0"/>
        <w:autoSpaceDE/>
        <w:autoSpaceDN/>
        <w:bidi w:val="0"/>
        <w:spacing w:line="360" w:lineRule="auto"/>
        <w:textAlignment w:val="auto"/>
        <w:outlineLvl w:val="0"/>
        <w:rPr>
          <w:rStyle w:val="15"/>
          <w:rFonts w:ascii="Times New Roman" w:hAnsi="Times New Roman" w:eastAsia="黑体"/>
          <w:sz w:val="28"/>
        </w:rPr>
      </w:pPr>
      <w:bookmarkStart w:id="10" w:name="_Toc485895158"/>
      <w:bookmarkStart w:id="11" w:name="_Toc71834754"/>
      <w:bookmarkStart w:id="12" w:name="_Toc25578"/>
      <w:r>
        <w:rPr>
          <w:rStyle w:val="15"/>
          <w:rFonts w:hint="eastAsia" w:ascii="Times New Roman" w:hAnsi="Times New Roman" w:eastAsia="黑体"/>
          <w:sz w:val="28"/>
        </w:rPr>
        <w:t>二、</w:t>
      </w:r>
      <w:bookmarkEnd w:id="10"/>
      <w:r>
        <w:rPr>
          <w:rStyle w:val="15"/>
          <w:rFonts w:hint="eastAsia" w:ascii="Times New Roman" w:hAnsi="Times New Roman" w:eastAsia="黑体"/>
          <w:sz w:val="28"/>
        </w:rPr>
        <w:t>入学要求</w:t>
      </w:r>
      <w:bookmarkEnd w:id="11"/>
    </w:p>
    <w:bookmarkEnd w:id="12"/>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hint="eastAsia" w:ascii="宋体" w:hAnsi="宋体" w:cs="宋体"/>
          <w:sz w:val="28"/>
          <w:szCs w:val="28"/>
        </w:rPr>
        <w:t>普通</w:t>
      </w:r>
      <w:r>
        <w:rPr>
          <w:rFonts w:ascii="宋体" w:hAnsi="宋体" w:cs="宋体"/>
          <w:sz w:val="28"/>
          <w:szCs w:val="28"/>
        </w:rPr>
        <w:t>高级中学</w:t>
      </w:r>
      <w:r>
        <w:rPr>
          <w:rFonts w:hint="eastAsia" w:ascii="宋体" w:hAnsi="宋体" w:cs="宋体"/>
          <w:sz w:val="28"/>
          <w:szCs w:val="28"/>
        </w:rPr>
        <w:t>毕业</w:t>
      </w:r>
      <w:r>
        <w:rPr>
          <w:rFonts w:ascii="宋体" w:hAnsi="宋体" w:cs="宋体"/>
          <w:sz w:val="28"/>
          <w:szCs w:val="28"/>
        </w:rPr>
        <w:t>、</w:t>
      </w:r>
      <w:r>
        <w:rPr>
          <w:rFonts w:hint="eastAsia" w:ascii="宋体" w:hAnsi="宋体" w:cs="宋体"/>
          <w:sz w:val="28"/>
          <w:szCs w:val="28"/>
        </w:rPr>
        <w:t>中等职业</w:t>
      </w:r>
      <w:r>
        <w:rPr>
          <w:rFonts w:ascii="宋体" w:hAnsi="宋体" w:cs="宋体"/>
          <w:sz w:val="28"/>
          <w:szCs w:val="28"/>
        </w:rPr>
        <w:t>学校</w:t>
      </w:r>
      <w:r>
        <w:rPr>
          <w:rFonts w:hint="eastAsia" w:ascii="宋体" w:hAnsi="宋体" w:cs="宋体"/>
          <w:sz w:val="28"/>
          <w:szCs w:val="28"/>
        </w:rPr>
        <w:t>毕业</w:t>
      </w:r>
      <w:r>
        <w:rPr>
          <w:rFonts w:ascii="宋体" w:hAnsi="宋体" w:cs="宋体"/>
          <w:sz w:val="28"/>
          <w:szCs w:val="28"/>
        </w:rPr>
        <w:t>或</w:t>
      </w:r>
      <w:r>
        <w:rPr>
          <w:rFonts w:hint="eastAsia" w:ascii="宋体" w:hAnsi="宋体" w:cs="宋体"/>
          <w:sz w:val="28"/>
          <w:szCs w:val="28"/>
        </w:rPr>
        <w:t>具备</w:t>
      </w:r>
      <w:r>
        <w:rPr>
          <w:rFonts w:ascii="宋体" w:hAnsi="宋体" w:cs="宋体"/>
          <w:sz w:val="28"/>
          <w:szCs w:val="28"/>
        </w:rPr>
        <w:t>同等</w:t>
      </w:r>
      <w:r>
        <w:rPr>
          <w:rFonts w:hint="eastAsia" w:ascii="宋体" w:hAnsi="宋体" w:cs="宋体"/>
          <w:sz w:val="28"/>
          <w:szCs w:val="28"/>
        </w:rPr>
        <w:t>学历。</w:t>
      </w:r>
    </w:p>
    <w:p>
      <w:pPr>
        <w:pageBreakBefore w:val="0"/>
        <w:widowControl/>
        <w:kinsoku/>
        <w:wordWrap/>
        <w:overflowPunct/>
        <w:topLinePunct w:val="0"/>
        <w:autoSpaceDE/>
        <w:autoSpaceDN/>
        <w:bidi w:val="0"/>
        <w:spacing w:line="360" w:lineRule="auto"/>
        <w:textAlignment w:val="auto"/>
        <w:outlineLvl w:val="0"/>
        <w:rPr>
          <w:rStyle w:val="15"/>
          <w:rFonts w:ascii="Times New Roman" w:hAnsi="Times New Roman" w:eastAsia="黑体"/>
          <w:sz w:val="28"/>
        </w:rPr>
      </w:pPr>
      <w:bookmarkStart w:id="13" w:name="_Toc71834755"/>
      <w:bookmarkStart w:id="14" w:name="_Toc22635"/>
      <w:r>
        <w:rPr>
          <w:rStyle w:val="15"/>
          <w:rFonts w:hint="eastAsia" w:ascii="Times New Roman" w:hAnsi="Times New Roman" w:eastAsia="黑体"/>
          <w:bCs/>
          <w:sz w:val="28"/>
        </w:rPr>
        <w:t>三、修业</w:t>
      </w:r>
      <w:r>
        <w:rPr>
          <w:rStyle w:val="15"/>
          <w:rFonts w:ascii="Times New Roman" w:hAnsi="Times New Roman" w:eastAsia="黑体"/>
          <w:bCs/>
          <w:sz w:val="28"/>
        </w:rPr>
        <w:t>年限</w:t>
      </w:r>
      <w:bookmarkEnd w:id="13"/>
    </w:p>
    <w:bookmarkEnd w:id="14"/>
    <w:p>
      <w:pPr>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三年</w:t>
      </w:r>
    </w:p>
    <w:p>
      <w:pPr>
        <w:pageBreakBefore w:val="0"/>
        <w:widowControl/>
        <w:kinsoku/>
        <w:wordWrap/>
        <w:overflowPunct/>
        <w:topLinePunct w:val="0"/>
        <w:autoSpaceDE/>
        <w:autoSpaceDN/>
        <w:bidi w:val="0"/>
        <w:spacing w:line="360" w:lineRule="auto"/>
        <w:textAlignment w:val="auto"/>
        <w:outlineLvl w:val="0"/>
        <w:rPr>
          <w:rStyle w:val="15"/>
          <w:rFonts w:ascii="Times New Roman" w:hAnsi="Times New Roman" w:eastAsia="黑体"/>
          <w:sz w:val="28"/>
        </w:rPr>
      </w:pPr>
      <w:bookmarkStart w:id="15" w:name="_Toc71834756"/>
      <w:bookmarkStart w:id="16" w:name="_Toc485895159"/>
      <w:bookmarkStart w:id="17" w:name="_Toc17878"/>
      <w:r>
        <w:rPr>
          <w:rStyle w:val="15"/>
          <w:rFonts w:hint="eastAsia" w:ascii="Times New Roman" w:hAnsi="Times New Roman" w:eastAsia="黑体"/>
          <w:sz w:val="28"/>
        </w:rPr>
        <w:t>四、职业面向</w:t>
      </w:r>
      <w:bookmarkEnd w:id="15"/>
      <w:bookmarkEnd w:id="16"/>
    </w:p>
    <w:bookmarkEnd w:id="17"/>
    <w:p>
      <w:pPr>
        <w:pStyle w:val="3"/>
        <w:pageBreakBefore w:val="0"/>
        <w:widowControl/>
        <w:kinsoku/>
        <w:wordWrap/>
        <w:overflowPunct/>
        <w:topLinePunct w:val="0"/>
        <w:autoSpaceDE/>
        <w:autoSpaceDN/>
        <w:bidi w:val="0"/>
        <w:spacing w:before="0" w:after="0" w:line="360" w:lineRule="auto"/>
        <w:ind w:firstLine="562" w:firstLineChars="200"/>
        <w:textAlignment w:val="auto"/>
        <w:rPr>
          <w:rFonts w:ascii="宋体" w:hAnsi="宋体" w:cs="宋体"/>
          <w:sz w:val="28"/>
          <w:szCs w:val="28"/>
        </w:rPr>
      </w:pPr>
      <w:bookmarkStart w:id="18" w:name="_Toc71834757"/>
      <w:r>
        <w:rPr>
          <w:rFonts w:hint="eastAsia" w:ascii="宋体" w:hAnsi="宋体" w:cs="宋体"/>
          <w:sz w:val="28"/>
          <w:szCs w:val="28"/>
        </w:rPr>
        <w:t>（一）职业面向</w:t>
      </w:r>
      <w:bookmarkEnd w:id="18"/>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本专业职业面向如</w:t>
      </w:r>
      <w:r>
        <w:rPr>
          <w:rFonts w:hint="eastAsia" w:ascii="宋体" w:hAnsi="宋体" w:cs="宋体"/>
          <w:sz w:val="28"/>
          <w:szCs w:val="28"/>
          <w:lang w:val="en-US" w:eastAsia="zh-CN"/>
        </w:rPr>
        <w:t>下</w:t>
      </w:r>
      <w:r>
        <w:rPr>
          <w:rFonts w:hint="eastAsia" w:ascii="宋体" w:hAnsi="宋体" w:cs="宋体"/>
          <w:sz w:val="28"/>
          <w:szCs w:val="28"/>
        </w:rPr>
        <w:t>表所示。</w:t>
      </w:r>
    </w:p>
    <w:tbl>
      <w:tblPr>
        <w:tblStyle w:val="11"/>
        <w:tblW w:w="9569" w:type="dxa"/>
        <w:tblInd w:w="-371" w:type="dxa"/>
        <w:tblLayout w:type="fixed"/>
        <w:tblCellMar>
          <w:top w:w="149" w:type="dxa"/>
          <w:left w:w="106" w:type="dxa"/>
          <w:bottom w:w="41" w:type="dxa"/>
          <w:right w:w="0" w:type="dxa"/>
        </w:tblCellMar>
      </w:tblPr>
      <w:tblGrid>
        <w:gridCol w:w="1320"/>
        <w:gridCol w:w="1289"/>
        <w:gridCol w:w="1110"/>
        <w:gridCol w:w="1900"/>
        <w:gridCol w:w="2033"/>
        <w:gridCol w:w="1917"/>
      </w:tblGrid>
      <w:tr>
        <w:tblPrEx>
          <w:tblCellMar>
            <w:top w:w="149" w:type="dxa"/>
            <w:left w:w="106" w:type="dxa"/>
            <w:bottom w:w="41" w:type="dxa"/>
            <w:right w:w="0" w:type="dxa"/>
          </w:tblCellMar>
        </w:tblPrEx>
        <w:trPr>
          <w:trHeight w:val="1400" w:hRule="atLeast"/>
        </w:trPr>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所属专业大类</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所属专业类</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ind w:left="5" w:right="119"/>
              <w:jc w:val="center"/>
              <w:rPr>
                <w:rFonts w:ascii="宋体" w:hAnsi="宋体"/>
                <w:color w:val="000000"/>
                <w:sz w:val="18"/>
                <w:szCs w:val="18"/>
              </w:rPr>
            </w:pPr>
            <w:bookmarkStart w:id="19" w:name="_Hlk503721066"/>
            <w:r>
              <w:rPr>
                <w:rFonts w:ascii="宋体" w:hAnsi="宋体"/>
                <w:color w:val="000000"/>
                <w:sz w:val="18"/>
                <w:szCs w:val="18"/>
              </w:rPr>
              <w:t>对应行业</w:t>
            </w:r>
            <w:bookmarkEnd w:id="19"/>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after="83" w:line="360" w:lineRule="auto"/>
              <w:ind w:right="120"/>
              <w:jc w:val="center"/>
              <w:rPr>
                <w:rFonts w:ascii="宋体" w:hAnsi="宋体"/>
                <w:color w:val="000000"/>
                <w:sz w:val="18"/>
                <w:szCs w:val="18"/>
              </w:rPr>
            </w:pPr>
            <w:r>
              <w:rPr>
                <w:rFonts w:ascii="宋体" w:hAnsi="宋体"/>
                <w:color w:val="000000"/>
                <w:sz w:val="18"/>
                <w:szCs w:val="18"/>
              </w:rPr>
              <w:t>主要职业类别</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ind w:right="9"/>
              <w:jc w:val="center"/>
              <w:rPr>
                <w:rFonts w:ascii="宋体" w:hAnsi="宋体"/>
                <w:color w:val="000000"/>
                <w:sz w:val="18"/>
                <w:szCs w:val="18"/>
              </w:rPr>
            </w:pPr>
            <w:r>
              <w:rPr>
                <w:rFonts w:ascii="宋体" w:hAnsi="宋体"/>
                <w:color w:val="000000"/>
                <w:sz w:val="18"/>
                <w:szCs w:val="18"/>
              </w:rPr>
              <w:t>主要岗位类别（或技术领域）举例</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ind w:left="41" w:right="1" w:hanging="39"/>
              <w:jc w:val="center"/>
              <w:rPr>
                <w:rFonts w:ascii="宋体" w:hAnsi="宋体"/>
                <w:color w:val="000000"/>
                <w:sz w:val="18"/>
                <w:szCs w:val="18"/>
              </w:rPr>
            </w:pPr>
            <w:r>
              <w:rPr>
                <w:rFonts w:ascii="宋体" w:hAnsi="宋体"/>
                <w:color w:val="000000"/>
                <w:sz w:val="18"/>
                <w:szCs w:val="18"/>
              </w:rPr>
              <w:t>职业资格证书/1+X 职 业技能等级证书举例</w:t>
            </w:r>
          </w:p>
        </w:tc>
      </w:tr>
      <w:tr>
        <w:tblPrEx>
          <w:tblCellMar>
            <w:top w:w="149" w:type="dxa"/>
            <w:left w:w="106" w:type="dxa"/>
            <w:bottom w:w="41" w:type="dxa"/>
            <w:right w:w="0" w:type="dxa"/>
          </w:tblCellMar>
        </w:tblPrEx>
        <w:trPr>
          <w:trHeight w:val="1968" w:hRule="atLeast"/>
        </w:trPr>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财经商贸大类</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left"/>
              <w:rPr>
                <w:rFonts w:ascii="宋体" w:hAnsi="宋体"/>
                <w:sz w:val="18"/>
                <w:szCs w:val="18"/>
              </w:rPr>
            </w:pPr>
            <w:r>
              <w:rPr>
                <w:rFonts w:hint="eastAsia" w:ascii="宋体" w:hAnsi="宋体"/>
                <w:sz w:val="18"/>
                <w:szCs w:val="18"/>
              </w:rPr>
              <w:t>电子商务类</w:t>
            </w:r>
            <w:r>
              <w:rPr>
                <w:rFonts w:ascii="宋体" w:hAnsi="宋体"/>
                <w:sz w:val="18"/>
                <w:szCs w:val="18"/>
              </w:rPr>
              <w:t xml:space="preserve"> </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left"/>
              <w:rPr>
                <w:rFonts w:ascii="宋体" w:hAnsi="宋体"/>
                <w:sz w:val="18"/>
                <w:szCs w:val="18"/>
              </w:rPr>
            </w:pPr>
            <w:r>
              <w:rPr>
                <w:rFonts w:hint="eastAsia" w:ascii="宋体" w:hAnsi="宋体"/>
                <w:sz w:val="18"/>
                <w:szCs w:val="18"/>
              </w:rPr>
              <w:t>互联网和相关服务；</w:t>
            </w:r>
          </w:p>
          <w:p>
            <w:pPr>
              <w:adjustRightInd w:val="0"/>
              <w:snapToGrid w:val="0"/>
              <w:spacing w:line="360" w:lineRule="auto"/>
              <w:jc w:val="left"/>
              <w:rPr>
                <w:rFonts w:ascii="宋体" w:hAnsi="宋体"/>
                <w:sz w:val="18"/>
                <w:szCs w:val="18"/>
              </w:rPr>
            </w:pPr>
            <w:r>
              <w:rPr>
                <w:rFonts w:ascii="宋体" w:hAnsi="宋体"/>
                <w:sz w:val="18"/>
                <w:szCs w:val="18"/>
              </w:rPr>
              <w:t>批发业</w:t>
            </w:r>
            <w:r>
              <w:rPr>
                <w:rFonts w:hint="eastAsia" w:ascii="宋体" w:hAnsi="宋体"/>
                <w:sz w:val="18"/>
                <w:szCs w:val="18"/>
              </w:rPr>
              <w:t>；</w:t>
            </w:r>
          </w:p>
          <w:p>
            <w:pPr>
              <w:adjustRightInd w:val="0"/>
              <w:snapToGrid w:val="0"/>
              <w:spacing w:line="360" w:lineRule="auto"/>
              <w:jc w:val="left"/>
              <w:rPr>
                <w:rFonts w:ascii="宋体" w:hAnsi="宋体"/>
                <w:sz w:val="18"/>
                <w:szCs w:val="18"/>
              </w:rPr>
            </w:pPr>
            <w:r>
              <w:rPr>
                <w:rFonts w:ascii="宋体" w:hAnsi="宋体"/>
                <w:sz w:val="18"/>
                <w:szCs w:val="18"/>
              </w:rPr>
              <w:t>零售业</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电子商务师</w:t>
            </w:r>
          </w:p>
          <w:p>
            <w:pPr>
              <w:adjustRightInd w:val="0"/>
              <w:snapToGrid w:val="0"/>
              <w:spacing w:line="360" w:lineRule="auto"/>
              <w:jc w:val="center"/>
              <w:rPr>
                <w:rFonts w:ascii="宋体" w:hAnsi="宋体"/>
                <w:sz w:val="18"/>
                <w:szCs w:val="18"/>
              </w:rPr>
            </w:pPr>
            <w:r>
              <w:rPr>
                <w:rFonts w:hint="eastAsia" w:ascii="宋体" w:hAnsi="宋体"/>
                <w:sz w:val="18"/>
                <w:szCs w:val="18"/>
              </w:rPr>
              <w:t>计算机程序设计员</w:t>
            </w:r>
          </w:p>
          <w:p>
            <w:pPr>
              <w:adjustRightInd w:val="0"/>
              <w:snapToGrid w:val="0"/>
              <w:spacing w:line="360" w:lineRule="auto"/>
              <w:jc w:val="center"/>
              <w:rPr>
                <w:rFonts w:ascii="宋体" w:hAnsi="宋体"/>
                <w:sz w:val="18"/>
                <w:szCs w:val="18"/>
              </w:rPr>
            </w:pPr>
            <w:r>
              <w:rPr>
                <w:rFonts w:hint="eastAsia" w:ascii="宋体" w:hAnsi="宋体"/>
                <w:sz w:val="18"/>
                <w:szCs w:val="18"/>
              </w:rPr>
              <w:t>销售人员</w:t>
            </w:r>
          </w:p>
          <w:p>
            <w:pPr>
              <w:adjustRightInd w:val="0"/>
              <w:snapToGrid w:val="0"/>
              <w:spacing w:line="360" w:lineRule="auto"/>
              <w:jc w:val="center"/>
              <w:rPr>
                <w:rFonts w:hint="eastAsia" w:ascii="宋体" w:hAnsi="宋体"/>
                <w:sz w:val="18"/>
                <w:szCs w:val="18"/>
              </w:rPr>
            </w:pPr>
            <w:r>
              <w:rPr>
                <w:rFonts w:hint="eastAsia" w:ascii="宋体" w:hAnsi="宋体"/>
                <w:sz w:val="18"/>
                <w:szCs w:val="18"/>
              </w:rPr>
              <w:t>商务咨询服务人员</w:t>
            </w:r>
          </w:p>
          <w:p>
            <w:pPr>
              <w:adjustRightInd w:val="0"/>
              <w:snapToGrid w:val="0"/>
              <w:spacing w:line="360" w:lineRule="auto"/>
              <w:jc w:val="center"/>
              <w:rPr>
                <w:rFonts w:hint="eastAsia" w:ascii="宋体" w:hAnsi="宋体" w:eastAsiaTheme="minorEastAsia"/>
                <w:sz w:val="18"/>
                <w:szCs w:val="18"/>
                <w:lang w:val="en-US" w:eastAsia="zh-CN"/>
              </w:rPr>
            </w:pPr>
            <w:r>
              <w:rPr>
                <w:rFonts w:hint="eastAsia" w:ascii="宋体" w:hAnsi="宋体"/>
                <w:sz w:val="18"/>
                <w:szCs w:val="18"/>
                <w:lang w:val="en-US" w:eastAsia="zh-CN"/>
              </w:rPr>
              <w:t>商务数据分析师</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left"/>
              <w:rPr>
                <w:rFonts w:ascii="宋体" w:hAnsi="宋体"/>
                <w:sz w:val="18"/>
                <w:szCs w:val="18"/>
              </w:rPr>
            </w:pPr>
            <w:bookmarkStart w:id="20" w:name="_Hlk503723261"/>
            <w:r>
              <w:rPr>
                <w:rFonts w:hint="eastAsia" w:ascii="宋体" w:hAnsi="宋体"/>
                <w:sz w:val="18"/>
                <w:szCs w:val="18"/>
              </w:rPr>
              <w:t>1.电子商务网站开发( 前端/后端)</w:t>
            </w:r>
          </w:p>
          <w:p>
            <w:pPr>
              <w:adjustRightInd w:val="0"/>
              <w:snapToGrid w:val="0"/>
              <w:spacing w:line="360" w:lineRule="auto"/>
              <w:jc w:val="left"/>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新媒体运营</w:t>
            </w:r>
          </w:p>
          <w:p>
            <w:pPr>
              <w:adjustRightInd w:val="0"/>
              <w:snapToGrid w:val="0"/>
              <w:spacing w:line="360" w:lineRule="auto"/>
              <w:jc w:val="left"/>
              <w:rPr>
                <w:rFonts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运营推广</w:t>
            </w:r>
          </w:p>
          <w:p>
            <w:pPr>
              <w:adjustRightInd w:val="0"/>
              <w:snapToGrid w:val="0"/>
              <w:spacing w:line="360" w:lineRule="auto"/>
              <w:jc w:val="left"/>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运营管理</w:t>
            </w:r>
          </w:p>
          <w:p>
            <w:pPr>
              <w:adjustRightInd w:val="0"/>
              <w:snapToGrid w:val="0"/>
              <w:spacing w:line="360" w:lineRule="auto"/>
              <w:jc w:val="left"/>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电子商务数据分析</w:t>
            </w:r>
            <w:bookmarkEnd w:id="20"/>
          </w:p>
          <w:p>
            <w:pPr>
              <w:adjustRightInd w:val="0"/>
              <w:snapToGrid w:val="0"/>
              <w:spacing w:line="360" w:lineRule="auto"/>
              <w:jc w:val="left"/>
              <w:rPr>
                <w:rFonts w:ascii="宋体" w:hAnsi="宋体"/>
                <w:snapToGrid w:val="0"/>
                <w:spacing w:val="-12"/>
                <w:kern w:val="0"/>
                <w:sz w:val="18"/>
                <w:szCs w:val="18"/>
              </w:rPr>
            </w:pPr>
            <w:r>
              <w:rPr>
                <w:rFonts w:hint="eastAsia" w:ascii="宋体" w:hAnsi="宋体"/>
                <w:sz w:val="18"/>
                <w:szCs w:val="18"/>
              </w:rPr>
              <w:t>6</w:t>
            </w:r>
            <w:r>
              <w:rPr>
                <w:rFonts w:ascii="宋体" w:hAnsi="宋体"/>
                <w:sz w:val="18"/>
                <w:szCs w:val="18"/>
              </w:rPr>
              <w:t>.客户服务</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ind w:right="-11"/>
              <w:jc w:val="left"/>
              <w:rPr>
                <w:rFonts w:ascii="宋体" w:hAnsi="宋体"/>
                <w:sz w:val="18"/>
                <w:szCs w:val="18"/>
              </w:rPr>
            </w:pPr>
            <w:r>
              <w:rPr>
                <w:rFonts w:hint="eastAsia" w:ascii="宋体" w:hAnsi="宋体"/>
                <w:sz w:val="18"/>
                <w:szCs w:val="18"/>
              </w:rPr>
              <w:t>1.</w:t>
            </w:r>
            <w:r>
              <w:rPr>
                <w:rFonts w:hint="eastAsia"/>
              </w:rPr>
              <w:t xml:space="preserve"> </w:t>
            </w:r>
            <w:r>
              <w:rPr>
                <w:rFonts w:hint="eastAsia" w:ascii="宋体" w:hAnsi="宋体"/>
                <w:sz w:val="18"/>
                <w:szCs w:val="18"/>
              </w:rPr>
              <w:t>网店运营推广</w:t>
            </w:r>
          </w:p>
          <w:p>
            <w:pPr>
              <w:adjustRightInd w:val="0"/>
              <w:snapToGrid w:val="0"/>
              <w:spacing w:line="360" w:lineRule="auto"/>
              <w:ind w:right="-11"/>
              <w:jc w:val="left"/>
              <w:rPr>
                <w:rFonts w:hint="eastAsia" w:ascii="宋体" w:hAnsi="宋体" w:eastAsiaTheme="minorEastAsia"/>
                <w:sz w:val="18"/>
                <w:szCs w:val="18"/>
                <w:lang w:val="en-US" w:eastAsia="zh-CN"/>
              </w:rPr>
            </w:pPr>
            <w:r>
              <w:rPr>
                <w:rFonts w:hint="eastAsia" w:ascii="宋体" w:hAnsi="宋体"/>
                <w:sz w:val="18"/>
                <w:szCs w:val="18"/>
              </w:rPr>
              <w:t>2</w:t>
            </w:r>
            <w:r>
              <w:rPr>
                <w:rFonts w:ascii="宋体" w:hAnsi="宋体"/>
                <w:sz w:val="18"/>
                <w:szCs w:val="18"/>
              </w:rPr>
              <w:t>.</w:t>
            </w:r>
            <w:r>
              <w:rPr>
                <w:rFonts w:hint="eastAsia" w:ascii="宋体" w:hAnsi="宋体"/>
                <w:sz w:val="18"/>
                <w:szCs w:val="18"/>
              </w:rPr>
              <w:t>电子商务数据分析（中级）</w:t>
            </w:r>
          </w:p>
          <w:p>
            <w:pPr>
              <w:adjustRightInd w:val="0"/>
              <w:snapToGrid w:val="0"/>
              <w:spacing w:line="360" w:lineRule="auto"/>
              <w:ind w:right="-11"/>
              <w:jc w:val="left"/>
              <w:rPr>
                <w:rFonts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客户服务认证</w:t>
            </w:r>
          </w:p>
          <w:p>
            <w:pPr>
              <w:adjustRightInd w:val="0"/>
              <w:snapToGrid w:val="0"/>
              <w:spacing w:line="360" w:lineRule="auto"/>
              <w:ind w:right="-11"/>
              <w:jc w:val="left"/>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电子商务运营师</w:t>
            </w:r>
          </w:p>
          <w:p>
            <w:pPr>
              <w:adjustRightInd w:val="0"/>
              <w:snapToGrid w:val="0"/>
              <w:spacing w:line="360" w:lineRule="auto"/>
              <w:ind w:right="-11"/>
              <w:jc w:val="left"/>
              <w:rPr>
                <w:rFonts w:ascii="宋体" w:hAnsi="宋体"/>
                <w:sz w:val="18"/>
                <w:szCs w:val="18"/>
              </w:rPr>
            </w:pPr>
            <w:r>
              <w:rPr>
                <w:rFonts w:ascii="宋体" w:hAnsi="宋体"/>
                <w:sz w:val="18"/>
                <w:szCs w:val="18"/>
              </w:rPr>
              <w:t>5.</w:t>
            </w:r>
            <w:r>
              <w:rPr>
                <w:rFonts w:hint="eastAsia" w:ascii="宋体" w:hAnsi="宋体"/>
                <w:sz w:val="18"/>
                <w:szCs w:val="18"/>
              </w:rPr>
              <w:t>Web前端开发职业资格证书</w:t>
            </w:r>
          </w:p>
        </w:tc>
      </w:tr>
    </w:tbl>
    <w:p>
      <w:pPr>
        <w:pStyle w:val="3"/>
        <w:spacing w:line="240" w:lineRule="auto"/>
        <w:ind w:firstLine="562" w:firstLineChars="200"/>
        <w:rPr>
          <w:rFonts w:ascii="宋体" w:hAnsi="宋体" w:cs="宋体"/>
          <w:sz w:val="28"/>
          <w:szCs w:val="28"/>
        </w:rPr>
      </w:pPr>
      <w:bookmarkStart w:id="21" w:name="_Toc71834758"/>
      <w:bookmarkStart w:id="22" w:name="_Toc40092120"/>
      <w:bookmarkStart w:id="23" w:name="_Toc485895160"/>
      <w:bookmarkStart w:id="24" w:name="_Toc21695"/>
      <w:r>
        <w:rPr>
          <w:rFonts w:hint="eastAsia" w:ascii="宋体" w:hAnsi="宋体" w:cs="宋体"/>
          <w:sz w:val="28"/>
          <w:szCs w:val="28"/>
        </w:rPr>
        <w:t>（二）职业岗位（群）与能力分析</w:t>
      </w:r>
      <w:bookmarkEnd w:id="21"/>
    </w:p>
    <w:tbl>
      <w:tblPr>
        <w:tblStyle w:val="11"/>
        <w:tblW w:w="9437" w:type="dxa"/>
        <w:jc w:val="center"/>
        <w:tblLayout w:type="fixed"/>
        <w:tblCellMar>
          <w:top w:w="0" w:type="dxa"/>
          <w:left w:w="108" w:type="dxa"/>
          <w:bottom w:w="0" w:type="dxa"/>
          <w:right w:w="108" w:type="dxa"/>
        </w:tblCellMar>
      </w:tblPr>
      <w:tblGrid>
        <w:gridCol w:w="1465"/>
        <w:gridCol w:w="2108"/>
        <w:gridCol w:w="3652"/>
        <w:gridCol w:w="2212"/>
      </w:tblGrid>
      <w:tr>
        <w:tblPrEx>
          <w:tblCellMar>
            <w:top w:w="0" w:type="dxa"/>
            <w:left w:w="108" w:type="dxa"/>
            <w:bottom w:w="0" w:type="dxa"/>
            <w:right w:w="108" w:type="dxa"/>
          </w:tblCellMar>
        </w:tblPrEx>
        <w:trPr>
          <w:trHeight w:val="528"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pStyle w:val="16"/>
              <w:rPr>
                <w:rFonts w:hint="eastAsia" w:ascii="宋体" w:hAnsi="宋体" w:eastAsia="宋体" w:cs="宋体"/>
                <w:b w:val="0"/>
                <w:sz w:val="21"/>
                <w:szCs w:val="21"/>
              </w:rPr>
            </w:pPr>
            <w:r>
              <w:rPr>
                <w:rFonts w:hint="eastAsia" w:ascii="宋体" w:hAnsi="宋体" w:eastAsia="宋体" w:cs="宋体"/>
                <w:b w:val="0"/>
                <w:sz w:val="21"/>
                <w:szCs w:val="21"/>
              </w:rPr>
              <w:t>工作岗位</w:t>
            </w:r>
          </w:p>
        </w:tc>
        <w:tc>
          <w:tcPr>
            <w:tcW w:w="2108" w:type="dxa"/>
            <w:tcBorders>
              <w:top w:val="single" w:color="auto" w:sz="4" w:space="0"/>
              <w:left w:val="single" w:color="auto" w:sz="4" w:space="0"/>
              <w:bottom w:val="single" w:color="auto" w:sz="4" w:space="0"/>
              <w:right w:val="single" w:color="auto" w:sz="4" w:space="0"/>
            </w:tcBorders>
            <w:vAlign w:val="center"/>
          </w:tcPr>
          <w:p>
            <w:pPr>
              <w:pStyle w:val="16"/>
              <w:rPr>
                <w:rFonts w:hint="eastAsia" w:ascii="宋体" w:hAnsi="宋体" w:eastAsia="宋体" w:cs="宋体"/>
                <w:b w:val="0"/>
                <w:sz w:val="21"/>
                <w:szCs w:val="21"/>
                <w:lang w:eastAsia="zh-CN"/>
              </w:rPr>
            </w:pPr>
            <w:r>
              <w:rPr>
                <w:rFonts w:hint="eastAsia" w:ascii="宋体" w:hAnsi="宋体" w:eastAsia="宋体" w:cs="宋体"/>
                <w:b w:val="0"/>
                <w:sz w:val="21"/>
                <w:szCs w:val="21"/>
                <w:lang w:val="en-US" w:eastAsia="zh-CN"/>
              </w:rPr>
              <w:t>工作任务</w:t>
            </w:r>
          </w:p>
        </w:tc>
        <w:tc>
          <w:tcPr>
            <w:tcW w:w="3652" w:type="dxa"/>
            <w:tcBorders>
              <w:top w:val="single" w:color="auto" w:sz="4" w:space="0"/>
              <w:left w:val="single" w:color="auto" w:sz="4" w:space="0"/>
              <w:bottom w:val="single" w:color="auto" w:sz="4" w:space="0"/>
              <w:right w:val="single" w:color="auto" w:sz="4" w:space="0"/>
            </w:tcBorders>
            <w:vAlign w:val="center"/>
          </w:tcPr>
          <w:p>
            <w:pPr>
              <w:pStyle w:val="16"/>
              <w:rPr>
                <w:rFonts w:hint="eastAsia" w:ascii="宋体" w:hAnsi="宋体" w:eastAsia="宋体" w:cs="宋体"/>
                <w:b w:val="0"/>
                <w:sz w:val="21"/>
                <w:szCs w:val="21"/>
              </w:rPr>
            </w:pPr>
            <w:r>
              <w:rPr>
                <w:rFonts w:hint="eastAsia" w:ascii="宋体" w:hAnsi="宋体" w:eastAsia="宋体" w:cs="宋体"/>
                <w:b w:val="0"/>
                <w:sz w:val="21"/>
                <w:szCs w:val="21"/>
              </w:rPr>
              <w:t>相应能力</w:t>
            </w:r>
          </w:p>
        </w:tc>
        <w:tc>
          <w:tcPr>
            <w:tcW w:w="2212" w:type="dxa"/>
            <w:tcBorders>
              <w:top w:val="single" w:color="auto" w:sz="4" w:space="0"/>
              <w:left w:val="single" w:color="auto" w:sz="4" w:space="0"/>
              <w:bottom w:val="single" w:color="auto" w:sz="4" w:space="0"/>
              <w:right w:val="single" w:color="auto" w:sz="4" w:space="0"/>
            </w:tcBorders>
            <w:vAlign w:val="center"/>
          </w:tcPr>
          <w:p>
            <w:pPr>
              <w:pStyle w:val="16"/>
              <w:rPr>
                <w:rFonts w:hint="eastAsia" w:ascii="宋体" w:hAnsi="宋体" w:eastAsia="宋体" w:cs="宋体"/>
                <w:b w:val="0"/>
                <w:sz w:val="21"/>
                <w:szCs w:val="21"/>
              </w:rPr>
            </w:pPr>
            <w:r>
              <w:rPr>
                <w:rFonts w:hint="eastAsia" w:ascii="宋体" w:hAnsi="宋体" w:eastAsia="宋体" w:cs="宋体"/>
                <w:b w:val="0"/>
                <w:sz w:val="21"/>
                <w:szCs w:val="21"/>
              </w:rPr>
              <w:t>专业课程及实践项目</w:t>
            </w:r>
          </w:p>
        </w:tc>
      </w:tr>
      <w:tr>
        <w:tblPrEx>
          <w:tblCellMar>
            <w:top w:w="0" w:type="dxa"/>
            <w:left w:w="108" w:type="dxa"/>
            <w:bottom w:w="0" w:type="dxa"/>
            <w:right w:w="108" w:type="dxa"/>
          </w:tblCellMar>
        </w:tblPrEx>
        <w:trPr>
          <w:trHeight w:val="891"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电子商务</w:t>
            </w:r>
            <w:r>
              <w:rPr>
                <w:rFonts w:hint="eastAsia" w:ascii="宋体" w:hAnsi="宋体" w:eastAsia="宋体" w:cs="宋体"/>
                <w:sz w:val="21"/>
                <w:szCs w:val="21"/>
              </w:rPr>
              <w:t>师</w:t>
            </w:r>
          </w:p>
        </w:tc>
        <w:tc>
          <w:tcPr>
            <w:tcW w:w="210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电子商务运营管理</w:t>
            </w:r>
            <w:r>
              <w:rPr>
                <w:rFonts w:hint="eastAsia" w:ascii="宋体" w:hAnsi="宋体" w:eastAsia="宋体" w:cs="宋体"/>
                <w:sz w:val="21"/>
                <w:szCs w:val="21"/>
                <w:lang w:eastAsia="zh-CN"/>
              </w:rPr>
              <w:t>，</w:t>
            </w:r>
            <w:r>
              <w:rPr>
                <w:rFonts w:hint="eastAsia" w:ascii="宋体" w:hAnsi="宋体" w:eastAsia="宋体" w:cs="宋体"/>
                <w:sz w:val="21"/>
                <w:szCs w:val="21"/>
              </w:rPr>
              <w:t>电子商务市场策略制定与执行</w:t>
            </w:r>
            <w:r>
              <w:rPr>
                <w:rFonts w:hint="eastAsia" w:ascii="宋体" w:hAnsi="宋体" w:eastAsia="宋体" w:cs="宋体"/>
                <w:sz w:val="21"/>
                <w:szCs w:val="21"/>
                <w:lang w:eastAsia="zh-CN"/>
              </w:rPr>
              <w:t>，</w:t>
            </w:r>
            <w:r>
              <w:rPr>
                <w:rFonts w:hint="eastAsia" w:ascii="宋体" w:hAnsi="宋体" w:eastAsia="宋体" w:cs="宋体"/>
                <w:sz w:val="21"/>
                <w:szCs w:val="21"/>
              </w:rPr>
              <w:t>电子商务数据化管理</w:t>
            </w:r>
          </w:p>
        </w:tc>
        <w:tc>
          <w:tcPr>
            <w:tcW w:w="365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具有电子商务运营团队组建能力</w:t>
            </w:r>
            <w:r>
              <w:rPr>
                <w:rFonts w:hint="eastAsia" w:ascii="宋体" w:hAnsi="宋体" w:eastAsia="宋体" w:cs="宋体"/>
                <w:sz w:val="21"/>
                <w:szCs w:val="21"/>
                <w:lang w:eastAsia="zh-CN"/>
              </w:rPr>
              <w:t>，</w:t>
            </w:r>
            <w:r>
              <w:rPr>
                <w:rFonts w:hint="eastAsia" w:ascii="宋体" w:hAnsi="宋体" w:eastAsia="宋体" w:cs="宋体"/>
                <w:sz w:val="21"/>
                <w:szCs w:val="21"/>
              </w:rPr>
              <w:t>市场策略制定能力</w:t>
            </w:r>
            <w:r>
              <w:rPr>
                <w:rFonts w:hint="eastAsia" w:ascii="宋体" w:hAnsi="宋体" w:eastAsia="宋体" w:cs="宋体"/>
                <w:sz w:val="21"/>
                <w:szCs w:val="21"/>
                <w:lang w:eastAsia="zh-CN"/>
              </w:rPr>
              <w:t>，</w:t>
            </w:r>
            <w:r>
              <w:rPr>
                <w:rFonts w:hint="eastAsia" w:ascii="宋体" w:hAnsi="宋体" w:eastAsia="宋体" w:cs="宋体"/>
                <w:sz w:val="21"/>
                <w:szCs w:val="21"/>
              </w:rPr>
              <w:t>渠道选择和平台选择能力</w:t>
            </w:r>
            <w:r>
              <w:rPr>
                <w:rFonts w:hint="eastAsia" w:ascii="宋体" w:hAnsi="宋体" w:eastAsia="宋体" w:cs="宋体"/>
                <w:sz w:val="21"/>
                <w:szCs w:val="21"/>
                <w:lang w:eastAsia="zh-CN"/>
              </w:rPr>
              <w:t>，</w:t>
            </w:r>
            <w:r>
              <w:rPr>
                <w:rFonts w:hint="eastAsia" w:ascii="宋体" w:hAnsi="宋体" w:eastAsia="宋体" w:cs="宋体"/>
                <w:sz w:val="21"/>
                <w:szCs w:val="21"/>
              </w:rPr>
              <w:t>社交电商运营能力</w:t>
            </w:r>
            <w:r>
              <w:rPr>
                <w:rFonts w:hint="eastAsia" w:ascii="宋体" w:hAnsi="宋体" w:eastAsia="宋体" w:cs="宋体"/>
                <w:sz w:val="21"/>
                <w:szCs w:val="21"/>
                <w:lang w:eastAsia="zh-CN"/>
              </w:rPr>
              <w:t>，</w:t>
            </w:r>
            <w:r>
              <w:rPr>
                <w:rFonts w:hint="eastAsia" w:ascii="宋体" w:hAnsi="宋体" w:eastAsia="宋体" w:cs="宋体"/>
                <w:sz w:val="21"/>
                <w:szCs w:val="21"/>
              </w:rPr>
              <w:t>品牌运营与管理能力</w:t>
            </w:r>
            <w:r>
              <w:rPr>
                <w:rFonts w:hint="eastAsia" w:ascii="宋体" w:hAnsi="宋体" w:eastAsia="宋体" w:cs="宋体"/>
                <w:sz w:val="21"/>
                <w:szCs w:val="21"/>
                <w:lang w:eastAsia="zh-CN"/>
              </w:rPr>
              <w:t>，</w:t>
            </w:r>
            <w:r>
              <w:rPr>
                <w:rFonts w:hint="eastAsia" w:ascii="宋体" w:hAnsi="宋体" w:eastAsia="宋体" w:cs="宋体"/>
                <w:sz w:val="21"/>
                <w:szCs w:val="21"/>
              </w:rPr>
              <w:t>电子商务数据管理能力</w:t>
            </w:r>
          </w:p>
        </w:tc>
        <w:tc>
          <w:tcPr>
            <w:tcW w:w="221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lang w:val="en-US" w:eastAsia="zh-CN"/>
              </w:rPr>
              <w:t>网络营销，网店运营，</w:t>
            </w:r>
            <w:r>
              <w:rPr>
                <w:rFonts w:hint="eastAsia" w:ascii="宋体" w:hAnsi="宋体" w:eastAsia="宋体" w:cs="宋体"/>
                <w:sz w:val="21"/>
                <w:szCs w:val="21"/>
              </w:rPr>
              <w:t>数据化运营</w:t>
            </w:r>
          </w:p>
        </w:tc>
      </w:tr>
      <w:tr>
        <w:tblPrEx>
          <w:tblCellMar>
            <w:top w:w="0" w:type="dxa"/>
            <w:left w:w="108" w:type="dxa"/>
            <w:bottom w:w="0" w:type="dxa"/>
            <w:right w:w="108" w:type="dxa"/>
          </w:tblCellMar>
        </w:tblPrEx>
        <w:trPr>
          <w:trHeight w:val="891"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运营</w:t>
            </w:r>
          </w:p>
        </w:tc>
        <w:tc>
          <w:tcPr>
            <w:tcW w:w="210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网店运营、网店推广</w:t>
            </w:r>
          </w:p>
        </w:tc>
        <w:tc>
          <w:tcPr>
            <w:tcW w:w="365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ERP沙盘、SEO搜索引擎优化等</w:t>
            </w:r>
          </w:p>
        </w:tc>
        <w:tc>
          <w:tcPr>
            <w:tcW w:w="221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网店运营推广</w:t>
            </w:r>
          </w:p>
        </w:tc>
      </w:tr>
      <w:tr>
        <w:tblPrEx>
          <w:tblCellMar>
            <w:top w:w="0" w:type="dxa"/>
            <w:left w:w="108" w:type="dxa"/>
            <w:bottom w:w="0" w:type="dxa"/>
            <w:right w:w="108" w:type="dxa"/>
          </w:tblCellMar>
        </w:tblPrEx>
        <w:trPr>
          <w:trHeight w:val="891"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网络客服管理</w:t>
            </w:r>
          </w:p>
        </w:tc>
        <w:tc>
          <w:tcPr>
            <w:tcW w:w="210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售前客户服务；售后客户服务。</w:t>
            </w:r>
          </w:p>
        </w:tc>
        <w:tc>
          <w:tcPr>
            <w:tcW w:w="365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具备客户需求分析、促成客 户成交、提高客单价、引导 客户及时收货及好评、维护 店铺权益、激发客户再次购 买、处理客户投诉等服务处 理能力。</w:t>
            </w:r>
          </w:p>
        </w:tc>
        <w:tc>
          <w:tcPr>
            <w:tcW w:w="221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网店运营，网络营销，社群运营</w:t>
            </w:r>
          </w:p>
        </w:tc>
      </w:tr>
      <w:tr>
        <w:tblPrEx>
          <w:tblCellMar>
            <w:top w:w="0" w:type="dxa"/>
            <w:left w:w="108" w:type="dxa"/>
            <w:bottom w:w="0" w:type="dxa"/>
            <w:right w:w="108" w:type="dxa"/>
          </w:tblCellMar>
        </w:tblPrEx>
        <w:trPr>
          <w:trHeight w:val="891"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rPr>
              <w:t>O2O 销售</w:t>
            </w:r>
          </w:p>
        </w:tc>
        <w:tc>
          <w:tcPr>
            <w:tcW w:w="210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O2O 区域零售</w:t>
            </w:r>
            <w:r>
              <w:rPr>
                <w:rFonts w:hint="eastAsia" w:ascii="宋体" w:hAnsi="宋体" w:eastAsia="宋体" w:cs="宋体"/>
                <w:sz w:val="21"/>
                <w:szCs w:val="21"/>
                <w:lang w:eastAsia="zh-CN"/>
              </w:rPr>
              <w:t>，</w:t>
            </w:r>
            <w:r>
              <w:rPr>
                <w:rFonts w:hint="eastAsia" w:ascii="宋体" w:hAnsi="宋体" w:eastAsia="宋体" w:cs="宋体"/>
                <w:sz w:val="21"/>
                <w:szCs w:val="21"/>
              </w:rPr>
              <w:t>开展社区电商业务 业务</w:t>
            </w:r>
            <w:r>
              <w:rPr>
                <w:rFonts w:hint="eastAsia" w:ascii="宋体" w:hAnsi="宋体" w:eastAsia="宋体" w:cs="宋体"/>
                <w:sz w:val="21"/>
                <w:szCs w:val="21"/>
                <w:lang w:eastAsia="zh-CN"/>
              </w:rPr>
              <w:t>，</w:t>
            </w:r>
            <w:r>
              <w:rPr>
                <w:rFonts w:hint="eastAsia" w:ascii="宋体" w:hAnsi="宋体" w:eastAsia="宋体" w:cs="宋体"/>
                <w:sz w:val="21"/>
                <w:szCs w:val="21"/>
              </w:rPr>
              <w:t>全渠道营销方案设计执行</w:t>
            </w:r>
          </w:p>
        </w:tc>
        <w:tc>
          <w:tcPr>
            <w:tcW w:w="365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 xml:space="preserve">具有全渠道营销方案设计能力 </w:t>
            </w:r>
            <w:r>
              <w:rPr>
                <w:rFonts w:hint="eastAsia" w:ascii="宋体" w:hAnsi="宋体" w:eastAsia="宋体" w:cs="宋体"/>
                <w:sz w:val="21"/>
                <w:szCs w:val="21"/>
                <w:lang w:eastAsia="zh-CN"/>
              </w:rPr>
              <w:t>，</w:t>
            </w:r>
            <w:r>
              <w:rPr>
                <w:rFonts w:hint="eastAsia" w:ascii="宋体" w:hAnsi="宋体" w:eastAsia="宋体" w:cs="宋体"/>
                <w:sz w:val="21"/>
                <w:szCs w:val="21"/>
              </w:rPr>
              <w:t>运营线上、线下多个渠道能力</w:t>
            </w:r>
            <w:r>
              <w:rPr>
                <w:rFonts w:hint="eastAsia" w:ascii="宋体" w:hAnsi="宋体" w:eastAsia="宋体" w:cs="宋体"/>
                <w:sz w:val="21"/>
                <w:szCs w:val="21"/>
                <w:lang w:eastAsia="zh-CN"/>
              </w:rPr>
              <w:t>，</w:t>
            </w:r>
            <w:r>
              <w:rPr>
                <w:rFonts w:hint="eastAsia" w:ascii="宋体" w:hAnsi="宋体" w:eastAsia="宋体" w:cs="宋体"/>
                <w:sz w:val="21"/>
                <w:szCs w:val="21"/>
              </w:rPr>
              <w:t>客户分析营销定位能力</w:t>
            </w:r>
            <w:r>
              <w:rPr>
                <w:rFonts w:hint="eastAsia" w:ascii="宋体" w:hAnsi="宋体" w:eastAsia="宋体" w:cs="宋体"/>
                <w:sz w:val="21"/>
                <w:szCs w:val="21"/>
                <w:lang w:eastAsia="zh-CN"/>
              </w:rPr>
              <w:t>，</w:t>
            </w:r>
            <w:r>
              <w:rPr>
                <w:rFonts w:hint="eastAsia" w:ascii="宋体" w:hAnsi="宋体" w:eastAsia="宋体" w:cs="宋体"/>
                <w:sz w:val="21"/>
                <w:szCs w:val="21"/>
              </w:rPr>
              <w:t xml:space="preserve"> O2O 销售能力</w:t>
            </w:r>
            <w:r>
              <w:rPr>
                <w:rFonts w:hint="eastAsia" w:ascii="宋体" w:hAnsi="宋体" w:eastAsia="宋体" w:cs="宋体"/>
                <w:sz w:val="21"/>
                <w:szCs w:val="21"/>
                <w:lang w:eastAsia="zh-CN"/>
              </w:rPr>
              <w:t>，</w:t>
            </w:r>
            <w:r>
              <w:rPr>
                <w:rFonts w:hint="eastAsia" w:ascii="宋体" w:hAnsi="宋体" w:eastAsia="宋体" w:cs="宋体"/>
                <w:sz w:val="21"/>
                <w:szCs w:val="21"/>
              </w:rPr>
              <w:t>社交电商运营能力</w:t>
            </w:r>
          </w:p>
        </w:tc>
        <w:tc>
          <w:tcPr>
            <w:tcW w:w="221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零售门店 O2O 运营</w:t>
            </w:r>
          </w:p>
        </w:tc>
      </w:tr>
      <w:tr>
        <w:tblPrEx>
          <w:tblCellMar>
            <w:top w:w="0" w:type="dxa"/>
            <w:left w:w="108" w:type="dxa"/>
            <w:bottom w:w="0" w:type="dxa"/>
            <w:right w:w="108" w:type="dxa"/>
          </w:tblCellMar>
        </w:tblPrEx>
        <w:trPr>
          <w:trHeight w:val="891"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视觉营销设计师</w:t>
            </w:r>
          </w:p>
        </w:tc>
        <w:tc>
          <w:tcPr>
            <w:tcW w:w="210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设计专员</w:t>
            </w:r>
          </w:p>
        </w:tc>
        <w:tc>
          <w:tcPr>
            <w:tcW w:w="365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能进行商品图片处理、广告 设计、首页设计、详情页设 计、专题页设计、网页设 计、短视频设计。</w:t>
            </w:r>
          </w:p>
        </w:tc>
        <w:tc>
          <w:tcPr>
            <w:tcW w:w="221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视觉营销设计、视频制作、网页设计与制作</w:t>
            </w:r>
          </w:p>
        </w:tc>
      </w:tr>
      <w:tr>
        <w:tblPrEx>
          <w:tblCellMar>
            <w:top w:w="0" w:type="dxa"/>
            <w:left w:w="108" w:type="dxa"/>
            <w:bottom w:w="0" w:type="dxa"/>
            <w:right w:w="108" w:type="dxa"/>
          </w:tblCellMar>
        </w:tblPrEx>
        <w:trPr>
          <w:trHeight w:val="891"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商务数据分析师</w:t>
            </w:r>
          </w:p>
        </w:tc>
        <w:tc>
          <w:tcPr>
            <w:tcW w:w="210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rPr>
              <w:t>数据化运营方案制定与组织实施</w:t>
            </w:r>
          </w:p>
        </w:tc>
        <w:tc>
          <w:tcPr>
            <w:tcW w:w="365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根据企业发展战略规划，结合市场趋 势、运营现状、产品特点等确定电子商务数 据化运营目标。 制定电子商务数据化运营规划。具备较强的创新思维和文字表达能力。</w:t>
            </w:r>
          </w:p>
        </w:tc>
        <w:tc>
          <w:tcPr>
            <w:tcW w:w="221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商务数据分析、数据化运营</w:t>
            </w:r>
          </w:p>
        </w:tc>
      </w:tr>
    </w:tbl>
    <w:p>
      <w:pPr>
        <w:pStyle w:val="5"/>
        <w:rPr>
          <w:rStyle w:val="15"/>
          <w:rFonts w:ascii="Times New Roman" w:hAnsi="Times New Roman" w:eastAsia="黑体"/>
          <w:bCs/>
          <w:sz w:val="28"/>
          <w:szCs w:val="28"/>
        </w:rPr>
      </w:pPr>
    </w:p>
    <w:p>
      <w:pPr>
        <w:pageBreakBefore w:val="0"/>
        <w:widowControl/>
        <w:kinsoku/>
        <w:wordWrap/>
        <w:overflowPunct/>
        <w:topLinePunct w:val="0"/>
        <w:autoSpaceDE/>
        <w:autoSpaceDN/>
        <w:bidi w:val="0"/>
        <w:spacing w:line="360" w:lineRule="auto"/>
        <w:textAlignment w:val="auto"/>
        <w:outlineLvl w:val="0"/>
        <w:rPr>
          <w:rStyle w:val="15"/>
          <w:rFonts w:ascii="Times New Roman" w:hAnsi="Times New Roman" w:eastAsia="黑体"/>
          <w:bCs/>
          <w:sz w:val="28"/>
          <w:szCs w:val="28"/>
        </w:rPr>
      </w:pPr>
      <w:bookmarkStart w:id="25" w:name="_Toc71834759"/>
      <w:r>
        <w:rPr>
          <w:rStyle w:val="15"/>
          <w:rFonts w:ascii="Times New Roman" w:hAnsi="Times New Roman" w:eastAsia="黑体"/>
          <w:bCs/>
          <w:sz w:val="28"/>
          <w:szCs w:val="28"/>
        </w:rPr>
        <w:t>五、人才培养目标</w:t>
      </w:r>
      <w:bookmarkEnd w:id="22"/>
      <w:bookmarkEnd w:id="23"/>
      <w:r>
        <w:rPr>
          <w:rStyle w:val="15"/>
          <w:rFonts w:ascii="Times New Roman" w:hAnsi="Times New Roman" w:eastAsia="黑体"/>
          <w:bCs/>
          <w:sz w:val="28"/>
          <w:szCs w:val="28"/>
        </w:rPr>
        <w:t>与人才培养规格</w:t>
      </w:r>
      <w:bookmarkEnd w:id="25"/>
    </w:p>
    <w:bookmarkEnd w:id="24"/>
    <w:p>
      <w:pPr>
        <w:pStyle w:val="4"/>
        <w:pageBreakBefore w:val="0"/>
        <w:widowControl/>
        <w:kinsoku/>
        <w:wordWrap/>
        <w:overflowPunct/>
        <w:topLinePunct w:val="0"/>
        <w:autoSpaceDE/>
        <w:autoSpaceDN/>
        <w:bidi w:val="0"/>
        <w:spacing w:before="0" w:after="0" w:line="360" w:lineRule="auto"/>
        <w:ind w:firstLine="643" w:firstLineChars="200"/>
        <w:textAlignment w:val="auto"/>
      </w:pPr>
      <w:r>
        <w:rPr>
          <w:rFonts w:hint="eastAsia"/>
        </w:rPr>
        <w:t>（一）人才培养目标</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sz w:val="28"/>
          <w:szCs w:val="28"/>
        </w:rPr>
      </w:pPr>
      <w:r>
        <w:rPr>
          <w:rFonts w:hint="eastAsia" w:ascii="宋体" w:hAnsi="宋体" w:cs="宋体"/>
          <w:sz w:val="28"/>
          <w:szCs w:val="28"/>
        </w:rPr>
        <w:t>本专业以立德树人为根本任务，全面推进思政课程与课程思政， 对接数字商贸产业（链）信息流所需人才，面向互联网和相关服务业、 批发业、零售业等行业企业，培养德、智、体、美、劳全面发展，具有社会主义核心价值观和家国情怀、具有扎实的电子商务基本理论和知识，掌握信息网络科学技术与手段，通晓</w:t>
      </w:r>
      <w:r>
        <w:rPr>
          <w:rFonts w:hint="eastAsia" w:ascii="宋体" w:hAnsi="宋体" w:cs="宋体"/>
          <w:sz w:val="28"/>
          <w:szCs w:val="28"/>
          <w:lang w:val="en-US" w:eastAsia="zh-CN"/>
        </w:rPr>
        <w:t>电子商务法律法规</w:t>
      </w:r>
      <w:r>
        <w:rPr>
          <w:rFonts w:hint="eastAsia" w:ascii="宋体" w:hAnsi="宋体" w:cs="宋体"/>
          <w:sz w:val="28"/>
          <w:szCs w:val="28"/>
        </w:rPr>
        <w:t>，具备电子商务运营、网络营销推广、 新媒体运营、数据分析、产品开发等技能，具有互联网思维、创新创业</w:t>
      </w:r>
      <w:r>
        <w:rPr>
          <w:rFonts w:hint="eastAsia" w:ascii="宋体" w:hAnsi="宋体" w:cs="宋体"/>
          <w:sz w:val="28"/>
          <w:szCs w:val="28"/>
          <w:lang w:eastAsia="zh-CN"/>
        </w:rPr>
        <w:t>、</w:t>
      </w:r>
      <w:r>
        <w:rPr>
          <w:rFonts w:hint="eastAsia" w:ascii="宋体" w:hAnsi="宋体" w:cs="宋体"/>
          <w:sz w:val="28"/>
          <w:szCs w:val="28"/>
          <w:lang w:val="en-US" w:eastAsia="zh-CN"/>
        </w:rPr>
        <w:t>服务社会</w:t>
      </w:r>
      <w:r>
        <w:rPr>
          <w:rFonts w:hint="eastAsia" w:ascii="宋体" w:hAnsi="宋体" w:cs="宋体"/>
          <w:sz w:val="28"/>
          <w:szCs w:val="28"/>
        </w:rPr>
        <w:t>和终身学习等职业素养，能从事运营推广、新媒体营销、视觉营销、 客户管理、电商数据分析、产品开发等岗位工作的，具有创新精神的 复合型技术技能人才。</w:t>
      </w:r>
    </w:p>
    <w:p>
      <w:pPr>
        <w:pStyle w:val="3"/>
        <w:pageBreakBefore w:val="0"/>
        <w:widowControl/>
        <w:kinsoku/>
        <w:wordWrap/>
        <w:overflowPunct/>
        <w:topLinePunct w:val="0"/>
        <w:autoSpaceDE/>
        <w:autoSpaceDN/>
        <w:bidi w:val="0"/>
        <w:spacing w:before="0" w:after="0" w:line="360" w:lineRule="auto"/>
        <w:ind w:firstLine="562" w:firstLineChars="200"/>
        <w:textAlignment w:val="auto"/>
        <w:rPr>
          <w:rFonts w:ascii="宋体" w:hAnsi="宋体" w:cs="宋体"/>
          <w:sz w:val="28"/>
          <w:szCs w:val="28"/>
        </w:rPr>
      </w:pPr>
      <w:bookmarkStart w:id="26" w:name="_Toc71834760"/>
      <w:r>
        <w:rPr>
          <w:rFonts w:hint="eastAsia" w:ascii="宋体" w:hAnsi="宋体" w:cs="宋体"/>
          <w:sz w:val="28"/>
          <w:szCs w:val="28"/>
        </w:rPr>
        <w:t>（二）人才培养规格</w:t>
      </w:r>
      <w:bookmarkEnd w:id="26"/>
    </w:p>
    <w:p>
      <w:pPr>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本专业毕业生</w:t>
      </w:r>
      <w:r>
        <w:rPr>
          <w:rFonts w:hint="eastAsia" w:ascii="宋体" w:hAnsi="宋体" w:cs="宋体"/>
          <w:sz w:val="28"/>
          <w:szCs w:val="28"/>
        </w:rPr>
        <w:t>应</w:t>
      </w:r>
      <w:r>
        <w:rPr>
          <w:rFonts w:ascii="宋体" w:hAnsi="宋体" w:cs="宋体"/>
          <w:sz w:val="28"/>
          <w:szCs w:val="28"/>
        </w:rPr>
        <w:t>在素质、知识和能力等方面达到以下要求：</w:t>
      </w:r>
    </w:p>
    <w:p>
      <w:pPr>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hint="eastAsia" w:ascii="宋体" w:hAnsi="宋体"/>
          <w:sz w:val="28"/>
          <w:szCs w:val="28"/>
        </w:rPr>
        <w:t>1</w:t>
      </w:r>
      <w:r>
        <w:rPr>
          <w:rFonts w:ascii="宋体" w:hAnsi="宋体"/>
          <w:sz w:val="28"/>
          <w:szCs w:val="28"/>
        </w:rPr>
        <w:t>.</w:t>
      </w:r>
      <w:r>
        <w:rPr>
          <w:rFonts w:hint="eastAsia" w:ascii="宋体" w:hAnsi="宋体"/>
          <w:sz w:val="28"/>
          <w:szCs w:val="28"/>
        </w:rPr>
        <w:t>素质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（1）坚定拥护中国共产党领导和我国社会主义制度，在习近平中国特色社会主义思想指引下，践行社会主义核心价值观，具有深厚的爱国情感和中华民族自豪感。</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（2）崇尚宪法、尊法守纪、崇德向善、诚实守信、尊重生命、热爱劳动，履行道德准则和行为规范，具有社会责任感和社会参与意识。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hint="eastAsia" w:ascii="宋体" w:hAnsi="宋体" w:cs="宋体"/>
          <w:sz w:val="28"/>
          <w:szCs w:val="28"/>
        </w:rPr>
        <w:t>（3）</w:t>
      </w:r>
      <w:r>
        <w:rPr>
          <w:rFonts w:ascii="宋体" w:hAnsi="宋体" w:cs="宋体"/>
          <w:sz w:val="28"/>
          <w:szCs w:val="28"/>
        </w:rPr>
        <w:t>具有质量意识、环保意识、安全意识、</w:t>
      </w:r>
      <w:r>
        <w:rPr>
          <w:rFonts w:ascii="宋体" w:hAnsi="宋体" w:cs="宋体"/>
          <w:b w:val="0"/>
          <w:bCs w:val="0"/>
          <w:sz w:val="28"/>
          <w:szCs w:val="28"/>
        </w:rPr>
        <w:t>信息素养</w:t>
      </w:r>
      <w:r>
        <w:rPr>
          <w:rFonts w:ascii="宋体" w:hAnsi="宋体" w:cs="宋体"/>
          <w:sz w:val="28"/>
          <w:szCs w:val="28"/>
        </w:rPr>
        <w:t>、工匠精神、创新思维。</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（4）</w:t>
      </w:r>
      <w:r>
        <w:rPr>
          <w:rFonts w:hint="eastAsia" w:ascii="宋体" w:hAnsi="宋体" w:cs="宋体"/>
          <w:sz w:val="28"/>
          <w:szCs w:val="28"/>
        </w:rPr>
        <w:t>勇于</w:t>
      </w:r>
      <w:r>
        <w:rPr>
          <w:rFonts w:ascii="宋体" w:hAnsi="宋体" w:cs="宋体"/>
          <w:sz w:val="28"/>
          <w:szCs w:val="28"/>
        </w:rPr>
        <w:t>奋斗、乐观向上，具有自我管理能力、职业生涯规划的意识，有较强的集体意识和团队合作精神。</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（5）具有健康的体魄、心理和健全的人格，掌握基本运动知识和1~2项运动技能，养成良好的健身和卫生习惯，以及良好的行为习惯。</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sz w:val="28"/>
          <w:szCs w:val="28"/>
        </w:rPr>
      </w:pPr>
      <w:r>
        <w:rPr>
          <w:rFonts w:ascii="宋体" w:hAnsi="宋体" w:cs="宋体"/>
          <w:sz w:val="28"/>
          <w:szCs w:val="28"/>
        </w:rPr>
        <w:t>（6）具有一定的审美和人文素养，能够形成1~2项艺术特长和爱</w:t>
      </w:r>
      <w:r>
        <w:rPr>
          <w:rFonts w:ascii="宋体" w:hAnsi="宋体"/>
          <w:sz w:val="28"/>
          <w:szCs w:val="28"/>
        </w:rPr>
        <w:t>好。</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sz w:val="28"/>
          <w:szCs w:val="28"/>
        </w:rPr>
      </w:pPr>
      <w:r>
        <w:rPr>
          <w:rFonts w:hint="eastAsia" w:ascii="宋体" w:hAnsi="宋体"/>
          <w:sz w:val="28"/>
          <w:szCs w:val="28"/>
        </w:rPr>
        <w:t>2</w:t>
      </w:r>
      <w:r>
        <w:rPr>
          <w:rFonts w:ascii="宋体" w:hAnsi="宋体"/>
          <w:sz w:val="28"/>
          <w:szCs w:val="28"/>
        </w:rPr>
        <w:t>.</w:t>
      </w:r>
      <w:r>
        <w:rPr>
          <w:rFonts w:hint="eastAsia" w:ascii="宋体" w:hAnsi="宋体"/>
          <w:sz w:val="28"/>
          <w:szCs w:val="28"/>
        </w:rPr>
        <w:t>知识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（1）掌握必备的思想政治理论、科学文化基础知识和中华优秀传统文化知识。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（2）熟悉与本专业相关的法律法规以及环境保护、安全消防等知识。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（3）</w:t>
      </w:r>
      <w:r>
        <w:rPr>
          <w:rFonts w:hint="eastAsia" w:ascii="宋体" w:hAnsi="宋体" w:cs="宋体"/>
          <w:sz w:val="28"/>
          <w:szCs w:val="28"/>
        </w:rPr>
        <w:t>掌握计算机应用、电子商务的基本理论以及新技术、新业态、新模式、创新创业相关知识。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（4）掌握</w:t>
      </w:r>
      <w:r>
        <w:rPr>
          <w:rFonts w:hint="eastAsia" w:ascii="宋体" w:hAnsi="宋体" w:cs="宋体"/>
          <w:sz w:val="28"/>
          <w:szCs w:val="28"/>
        </w:rPr>
        <w:t>互联网资料查询、</w:t>
      </w:r>
      <w:r>
        <w:rPr>
          <w:rFonts w:ascii="宋体" w:hAnsi="宋体" w:cs="宋体"/>
          <w:sz w:val="28"/>
          <w:szCs w:val="28"/>
        </w:rPr>
        <w:t>调研及撰写调研报告的方法</w:t>
      </w:r>
      <w:r>
        <w:rPr>
          <w:rFonts w:hint="eastAsia" w:ascii="宋体" w:hAnsi="宋体" w:cs="宋体"/>
          <w:sz w:val="28"/>
          <w:szCs w:val="28"/>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（5）掌握</w:t>
      </w:r>
      <w:r>
        <w:rPr>
          <w:rFonts w:hint="eastAsia" w:ascii="宋体" w:hAnsi="宋体" w:cs="宋体"/>
          <w:sz w:val="28"/>
          <w:szCs w:val="28"/>
        </w:rPr>
        <w:t>市场分析、</w:t>
      </w:r>
      <w:r>
        <w:rPr>
          <w:rFonts w:hint="eastAsia" w:ascii="宋体" w:hAnsi="宋体" w:cs="宋体"/>
          <w:sz w:val="28"/>
          <w:szCs w:val="28"/>
          <w:lang w:val="en-US" w:eastAsia="zh-CN"/>
        </w:rPr>
        <w:t>网络营销</w:t>
      </w:r>
      <w:r>
        <w:rPr>
          <w:rFonts w:hint="eastAsia" w:ascii="宋体" w:hAnsi="宋体" w:cs="宋体"/>
          <w:sz w:val="28"/>
          <w:szCs w:val="28"/>
        </w:rPr>
        <w:t>及</w:t>
      </w:r>
      <w:r>
        <w:rPr>
          <w:rFonts w:hint="eastAsia" w:ascii="宋体" w:hAnsi="宋体" w:cs="宋体"/>
          <w:sz w:val="28"/>
          <w:szCs w:val="28"/>
          <w:lang w:val="en-US" w:eastAsia="zh-CN"/>
        </w:rPr>
        <w:t>社群运营</w:t>
      </w:r>
      <w:r>
        <w:rPr>
          <w:rFonts w:hint="eastAsia" w:ascii="宋体" w:hAnsi="宋体" w:cs="宋体"/>
          <w:sz w:val="28"/>
          <w:szCs w:val="28"/>
        </w:rPr>
        <w:t>策划的方法。</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（6）掌握</w:t>
      </w:r>
      <w:r>
        <w:rPr>
          <w:rFonts w:hint="eastAsia" w:ascii="宋体" w:hAnsi="宋体" w:cs="宋体"/>
          <w:sz w:val="28"/>
          <w:szCs w:val="28"/>
        </w:rPr>
        <w:t>商品拍摄、图形图像处理和网络文案写作的方法。</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（7）</w:t>
      </w:r>
      <w:r>
        <w:rPr>
          <w:rFonts w:hint="eastAsia" w:ascii="宋体" w:hAnsi="宋体" w:cs="宋体"/>
          <w:sz w:val="28"/>
          <w:szCs w:val="28"/>
        </w:rPr>
        <w:t>掌握电子商务数据统计分析和报告撰写以及客户服务与管理的相关知识。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（8）掌握主流</w:t>
      </w:r>
      <w:r>
        <w:rPr>
          <w:rFonts w:hint="eastAsia" w:ascii="宋体" w:hAnsi="宋体" w:cs="宋体"/>
          <w:sz w:val="28"/>
          <w:szCs w:val="28"/>
        </w:rPr>
        <w:t>电子商务平台的运营规则和推广方式，</w:t>
      </w:r>
      <w:r>
        <w:rPr>
          <w:rFonts w:hint="eastAsia" w:ascii="宋体" w:hAnsi="宋体" w:cs="宋体"/>
          <w:sz w:val="28"/>
          <w:szCs w:val="28"/>
          <w:lang w:val="en-US" w:eastAsia="zh-CN"/>
        </w:rPr>
        <w:t>数据化运营</w:t>
      </w:r>
      <w:r>
        <w:rPr>
          <w:rFonts w:hint="eastAsia" w:ascii="宋体" w:hAnsi="宋体" w:cs="宋体"/>
          <w:sz w:val="28"/>
          <w:szCs w:val="28"/>
        </w:rPr>
        <w:t>的方法。</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（9）</w:t>
      </w:r>
      <w:r>
        <w:rPr>
          <w:rFonts w:hint="eastAsia" w:ascii="宋体" w:hAnsi="宋体" w:cs="宋体"/>
          <w:sz w:val="28"/>
          <w:szCs w:val="28"/>
        </w:rPr>
        <w:t>掌握网店运营规范与流程以及供应链与供应商管理相关知识。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hint="eastAsia" w:ascii="宋体" w:hAnsi="宋体"/>
          <w:sz w:val="28"/>
          <w:szCs w:val="28"/>
        </w:rPr>
        <w:t>3</w:t>
      </w:r>
      <w:r>
        <w:rPr>
          <w:rFonts w:ascii="宋体" w:hAnsi="宋体"/>
          <w:sz w:val="28"/>
          <w:szCs w:val="28"/>
        </w:rPr>
        <w:t>.</w:t>
      </w:r>
      <w:r>
        <w:rPr>
          <w:rFonts w:hint="eastAsia" w:ascii="宋体" w:hAnsi="宋体"/>
          <w:sz w:val="28"/>
          <w:szCs w:val="28"/>
        </w:rPr>
        <w:t>能力</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 xml:space="preserve">（1）掌握平台运营规则，具有根据运营要求完成店铺、账号创设和维护等能力；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（2）</w:t>
      </w:r>
      <w:r>
        <w:rPr>
          <w:rFonts w:hint="default" w:ascii="宋体" w:hAnsi="宋体" w:cs="宋体"/>
          <w:sz w:val="28"/>
          <w:szCs w:val="28"/>
          <w:lang w:val="en-US" w:eastAsia="zh-CN"/>
        </w:rPr>
        <w:t xml:space="preserve"> </w:t>
      </w:r>
      <w:r>
        <w:rPr>
          <w:rFonts w:hint="eastAsia" w:ascii="宋体" w:hAnsi="宋体" w:cs="宋体"/>
          <w:sz w:val="28"/>
          <w:szCs w:val="28"/>
          <w:lang w:val="en-US" w:eastAsia="zh-CN"/>
        </w:rPr>
        <w:t xml:space="preserve">具有网络营销推广的能力，包括通过站内外推广工具和媒介开展营销工作的能力；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3</w:t>
      </w:r>
      <w:r>
        <w:rPr>
          <w:rFonts w:ascii="宋体" w:hAnsi="宋体" w:cs="宋体"/>
          <w:sz w:val="28"/>
          <w:szCs w:val="28"/>
        </w:rPr>
        <w:t>）</w:t>
      </w:r>
      <w:r>
        <w:rPr>
          <w:rFonts w:hint="default" w:ascii="宋体" w:hAnsi="宋体" w:cs="宋体"/>
          <w:sz w:val="28"/>
          <w:szCs w:val="28"/>
          <w:lang w:val="en-US" w:eastAsia="zh-CN"/>
        </w:rPr>
        <w:t xml:space="preserve"> </w:t>
      </w:r>
      <w:r>
        <w:rPr>
          <w:rFonts w:hint="eastAsia" w:ascii="宋体" w:hAnsi="宋体" w:cs="宋体"/>
          <w:sz w:val="28"/>
          <w:szCs w:val="28"/>
          <w:lang w:val="en-US" w:eastAsia="zh-CN"/>
        </w:rPr>
        <w:t xml:space="preserve">具有视觉营销设计的能力，包括店铺视觉设计、图文和短视频制作的能力；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4</w:t>
      </w:r>
      <w:r>
        <w:rPr>
          <w:rFonts w:ascii="宋体" w:hAnsi="宋体" w:cs="宋体"/>
          <w:sz w:val="28"/>
          <w:szCs w:val="28"/>
        </w:rPr>
        <w:t>）</w:t>
      </w:r>
      <w:r>
        <w:rPr>
          <w:rFonts w:hint="eastAsia" w:ascii="宋体" w:hAnsi="宋体" w:cs="宋体"/>
          <w:sz w:val="28"/>
          <w:szCs w:val="28"/>
          <w:lang w:val="en-US" w:eastAsia="zh-CN"/>
        </w:rPr>
        <w:t xml:space="preserve">具有市场销售的能力，包括商品销售、直播创建和直播维护的能力；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5</w:t>
      </w:r>
      <w:r>
        <w:rPr>
          <w:rFonts w:ascii="宋体" w:hAnsi="宋体" w:cs="宋体"/>
          <w:sz w:val="28"/>
          <w:szCs w:val="28"/>
        </w:rPr>
        <w:t>）</w:t>
      </w:r>
      <w:r>
        <w:rPr>
          <w:rFonts w:hint="default" w:ascii="宋体" w:hAnsi="宋体" w:cs="宋体"/>
          <w:sz w:val="28"/>
          <w:szCs w:val="28"/>
          <w:lang w:val="en-US" w:eastAsia="zh-CN"/>
        </w:rPr>
        <w:t xml:space="preserve"> </w:t>
      </w:r>
      <w:r>
        <w:rPr>
          <w:rFonts w:hint="eastAsia" w:ascii="宋体" w:hAnsi="宋体" w:cs="宋体"/>
          <w:sz w:val="28"/>
          <w:szCs w:val="28"/>
          <w:lang w:val="en-US" w:eastAsia="zh-CN"/>
        </w:rPr>
        <w:t xml:space="preserve">掌握客服规范，具有客户咨询回复、异常订单处理、售后纠纷处理、客户维护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hint="eastAsia" w:ascii="宋体" w:hAnsi="宋体" w:cs="宋体"/>
          <w:sz w:val="28"/>
          <w:szCs w:val="28"/>
          <w:lang w:val="en-US" w:eastAsia="zh-CN"/>
        </w:rPr>
        <w:t xml:space="preserve">等能力；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6</w:t>
      </w:r>
      <w:r>
        <w:rPr>
          <w:rFonts w:ascii="宋体" w:hAnsi="宋体" w:cs="宋体"/>
          <w:sz w:val="28"/>
          <w:szCs w:val="28"/>
        </w:rPr>
        <w:t>）</w:t>
      </w:r>
      <w:r>
        <w:rPr>
          <w:rFonts w:hint="eastAsia" w:ascii="宋体" w:hAnsi="宋体" w:cs="宋体"/>
          <w:sz w:val="28"/>
          <w:szCs w:val="28"/>
          <w:lang w:val="en-US" w:eastAsia="zh-CN"/>
        </w:rPr>
        <w:t xml:space="preserve">具有诚实守信的职业道德和互联网安全意识，遵守电子商务相关的法律法规；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7</w:t>
      </w:r>
      <w:r>
        <w:rPr>
          <w:rFonts w:ascii="宋体" w:hAnsi="宋体" w:cs="宋体"/>
          <w:sz w:val="28"/>
          <w:szCs w:val="28"/>
        </w:rPr>
        <w:t>）</w:t>
      </w:r>
      <w:r>
        <w:rPr>
          <w:rFonts w:hint="default" w:ascii="宋体" w:hAnsi="宋体" w:cs="宋体"/>
          <w:sz w:val="28"/>
          <w:szCs w:val="28"/>
          <w:lang w:val="en-US" w:eastAsia="zh-CN"/>
        </w:rPr>
        <w:t xml:space="preserve"> </w:t>
      </w:r>
      <w:r>
        <w:rPr>
          <w:rFonts w:hint="eastAsia" w:ascii="宋体" w:hAnsi="宋体" w:cs="宋体"/>
          <w:sz w:val="28"/>
          <w:szCs w:val="28"/>
          <w:lang w:val="en-US" w:eastAsia="zh-CN"/>
        </w:rPr>
        <w:t xml:space="preserve">具有适应产业数字化发展需求的基本数字技能和专业信息技术能力；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8</w:t>
      </w:r>
      <w:r>
        <w:rPr>
          <w:rFonts w:ascii="宋体" w:hAnsi="宋体" w:cs="宋体"/>
          <w:sz w:val="28"/>
          <w:szCs w:val="28"/>
        </w:rPr>
        <w:t>）</w:t>
      </w:r>
      <w:r>
        <w:rPr>
          <w:rFonts w:hint="default" w:ascii="宋体" w:hAnsi="宋体" w:cs="宋体"/>
          <w:sz w:val="28"/>
          <w:szCs w:val="28"/>
          <w:lang w:val="en-US" w:eastAsia="zh-CN"/>
        </w:rPr>
        <w:t xml:space="preserve"> </w:t>
      </w:r>
      <w:r>
        <w:rPr>
          <w:rFonts w:hint="eastAsia" w:ascii="宋体" w:hAnsi="宋体" w:cs="宋体"/>
          <w:sz w:val="28"/>
          <w:szCs w:val="28"/>
          <w:lang w:val="en-US" w:eastAsia="zh-CN"/>
        </w:rPr>
        <w:t xml:space="preserve">具有良好的表达沟通能力、团队合作精神、创新精神和创业意识；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9</w:t>
      </w:r>
      <w:r>
        <w:rPr>
          <w:rFonts w:ascii="宋体" w:hAnsi="宋体" w:cs="宋体"/>
          <w:sz w:val="28"/>
          <w:szCs w:val="28"/>
        </w:rPr>
        <w:t>）</w:t>
      </w:r>
      <w:r>
        <w:rPr>
          <w:rFonts w:hint="eastAsia" w:ascii="宋体" w:hAnsi="宋体" w:cs="宋体"/>
          <w:sz w:val="28"/>
          <w:szCs w:val="28"/>
          <w:lang w:val="en-US" w:eastAsia="zh-CN"/>
        </w:rPr>
        <w:t xml:space="preserve">具有终身学习和可持续发展的能力。 </w:t>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0"/>
        <w:rPr>
          <w:rStyle w:val="15"/>
          <w:rFonts w:ascii="Times New Roman" w:hAnsi="Times New Roman" w:eastAsia="黑体"/>
          <w:bCs/>
          <w:sz w:val="28"/>
        </w:rPr>
      </w:pPr>
      <w:bookmarkStart w:id="27" w:name="_Toc40092122"/>
      <w:bookmarkStart w:id="28" w:name="_Toc71834761"/>
      <w:bookmarkStart w:id="29" w:name="_Toc18454"/>
      <w:r>
        <w:rPr>
          <w:rStyle w:val="15"/>
          <w:rFonts w:hint="eastAsia" w:ascii="Times New Roman" w:hAnsi="Times New Roman" w:eastAsia="黑体"/>
          <w:bCs/>
          <w:sz w:val="28"/>
        </w:rPr>
        <w:t>六</w:t>
      </w:r>
      <w:r>
        <w:rPr>
          <w:rStyle w:val="15"/>
          <w:rFonts w:ascii="Times New Roman" w:hAnsi="Times New Roman" w:eastAsia="黑体"/>
          <w:bCs/>
          <w:sz w:val="28"/>
        </w:rPr>
        <w:t>、课程设置及</w:t>
      </w:r>
      <w:bookmarkEnd w:id="27"/>
      <w:bookmarkStart w:id="30" w:name="_Toc485895165"/>
      <w:r>
        <w:rPr>
          <w:rStyle w:val="15"/>
          <w:rFonts w:hint="eastAsia" w:ascii="Times New Roman" w:hAnsi="Times New Roman" w:eastAsia="黑体"/>
          <w:bCs/>
          <w:sz w:val="28"/>
        </w:rPr>
        <w:t>要求</w:t>
      </w:r>
      <w:bookmarkEnd w:id="28"/>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Style w:val="15"/>
          <w:rFonts w:ascii="宋体" w:hAnsi="宋体" w:cs="宋体" w:eastAsiaTheme="minorEastAsia"/>
          <w:b w:val="0"/>
          <w:kern w:val="2"/>
          <w:sz w:val="28"/>
          <w:szCs w:val="28"/>
        </w:rPr>
      </w:pPr>
      <w:r>
        <w:rPr>
          <w:rFonts w:ascii="宋体" w:hAnsi="宋体" w:cs="宋体"/>
          <w:sz w:val="28"/>
          <w:szCs w:val="28"/>
        </w:rPr>
        <w:t>本专业课程主要包括公共基础课程和专业课程。</w:t>
      </w:r>
    </w:p>
    <w:bookmarkEnd w:id="29"/>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textAlignment w:val="auto"/>
        <w:outlineLvl w:val="1"/>
        <w:rPr>
          <w:rFonts w:ascii="宋体" w:hAnsi="宋体" w:cs="宋体"/>
          <w:b/>
          <w:bCs w:val="0"/>
          <w:sz w:val="28"/>
          <w:szCs w:val="28"/>
        </w:rPr>
      </w:pPr>
      <w:bookmarkStart w:id="31" w:name="_Toc71834762"/>
      <w:r>
        <w:rPr>
          <w:rFonts w:hint="eastAsia" w:ascii="宋体" w:hAnsi="宋体" w:cs="宋体"/>
          <w:b/>
          <w:bCs w:val="0"/>
          <w:sz w:val="28"/>
          <w:szCs w:val="28"/>
        </w:rPr>
        <w:t>（一）</w:t>
      </w:r>
      <w:bookmarkEnd w:id="30"/>
      <w:r>
        <w:rPr>
          <w:rFonts w:hint="eastAsia" w:ascii="宋体" w:hAnsi="宋体" w:cs="宋体"/>
          <w:b/>
          <w:bCs w:val="0"/>
          <w:sz w:val="28"/>
          <w:szCs w:val="28"/>
        </w:rPr>
        <w:t>公共基础课程</w:t>
      </w:r>
      <w:bookmarkEnd w:id="31"/>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.《国家安全教育（含禁毒教育）》</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本课程主要内容包括生活中的安全知识、心理和生理健康与安全、公共安全知识、实验实训与择业安全知识、职业卫生基础知识和职业安全基础知识。本课程重点围绕理解中华民族命运与国家关系，践行总体国家安全观。学生系统掌握总体国家安全观的内涵和精神实质，理解中国特色国家安全体系，树立国家安全底线思维，将国家安全意识转化为自觉行动，强化责任担当。</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《大学语文》</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以听、说、读、写为基本载体，融思想性、知识性、审美性、人文性和趣味性于一体，不仅能够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通过本课程学习，帮助学生习得知识、提升能力、陶冶性情、启蒙心智、塑造人格，引导学生在丰富情感世界和精神生活的同时，提高思想修养和审美情趣，养成良好的个性，形成健全的人格，为学好其他专业课程和未来的职业生涯奠定坚实的基础。</w:t>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lang w:val="zh-CN"/>
        </w:rPr>
        <w:t>高等数学</w:t>
      </w:r>
      <w:r>
        <w:rPr>
          <w:rFonts w:hint="eastAsia" w:ascii="宋体" w:hAnsi="宋体" w:eastAsia="宋体" w:cs="宋体"/>
          <w:sz w:val="28"/>
          <w:szCs w:val="28"/>
          <w:lang w:val="en-US" w:eastAsia="zh-CN"/>
        </w:rPr>
        <w:t>》</w:t>
      </w:r>
    </w:p>
    <w:p>
      <w:pPr>
        <w:spacing w:line="360" w:lineRule="auto"/>
        <w:ind w:firstLine="560" w:firstLineChars="200"/>
        <w:jc w:val="both"/>
        <w:rPr>
          <w:rFonts w:hint="eastAsia" w:ascii="宋体" w:hAnsi="宋体" w:eastAsia="宋体" w:cs="宋体"/>
          <w:sz w:val="28"/>
          <w:szCs w:val="28"/>
          <w:lang w:val="zh-CN"/>
        </w:rPr>
      </w:pPr>
      <w:r>
        <w:rPr>
          <w:rFonts w:hint="eastAsia" w:ascii="宋体" w:hAnsi="宋体" w:eastAsia="宋体" w:cs="宋体"/>
          <w:sz w:val="28"/>
          <w:szCs w:val="28"/>
          <w:lang w:val="zh-CN"/>
        </w:rPr>
        <w:t>本课程主要内容包括函数、极限与连续、微积分学以及常微分方程和概论统计等。通过本课程的学习，提高学生</w:t>
      </w:r>
      <w:r>
        <w:rPr>
          <w:rFonts w:hint="eastAsia" w:ascii="宋体" w:hAnsi="宋体" w:eastAsia="宋体" w:cs="宋体"/>
          <w:sz w:val="28"/>
          <w:szCs w:val="28"/>
          <w:lang w:val="en-US" w:eastAsia="zh-CN"/>
        </w:rPr>
        <w:t>得</w:t>
      </w:r>
      <w:r>
        <w:rPr>
          <w:rFonts w:hint="eastAsia" w:ascii="宋体" w:hAnsi="宋体" w:eastAsia="宋体" w:cs="宋体"/>
          <w:sz w:val="28"/>
          <w:szCs w:val="28"/>
          <w:lang w:val="zh-CN"/>
        </w:rPr>
        <w:t>文化素</w:t>
      </w:r>
      <w:r>
        <w:rPr>
          <w:rFonts w:hint="eastAsia" w:ascii="宋体" w:hAnsi="宋体" w:eastAsia="宋体" w:cs="宋体"/>
          <w:sz w:val="28"/>
          <w:szCs w:val="28"/>
          <w:lang w:val="en-US" w:eastAsia="zh-CN"/>
        </w:rPr>
        <w:t>养、</w:t>
      </w:r>
      <w:r>
        <w:rPr>
          <w:rFonts w:hint="eastAsia" w:ascii="宋体" w:hAnsi="宋体" w:eastAsia="宋体" w:cs="宋体"/>
          <w:sz w:val="28"/>
          <w:szCs w:val="28"/>
          <w:lang w:val="zh-CN"/>
        </w:rPr>
        <w:t>培养学生数学运算和数学应用能力、逻辑思维能力以及严谨求实的科学态度，为学生学习专业知识、掌握职业技能、继续学习和职业生涯发展奠定良好的基础</w:t>
      </w:r>
      <w:r>
        <w:rPr>
          <w:rFonts w:hint="eastAsia" w:ascii="宋体" w:hAnsi="宋体" w:eastAsia="宋体" w:cs="宋体"/>
          <w:sz w:val="28"/>
          <w:szCs w:val="28"/>
          <w:lang w:val="en-US" w:eastAsia="zh-CN"/>
        </w:rPr>
        <w:t>并</w:t>
      </w:r>
      <w:r>
        <w:rPr>
          <w:rFonts w:hint="eastAsia" w:ascii="宋体" w:hAnsi="宋体" w:eastAsia="宋体" w:cs="宋体"/>
          <w:sz w:val="28"/>
          <w:szCs w:val="28"/>
          <w:lang w:val="zh-CN"/>
        </w:rPr>
        <w:t>提供必需的数学基础知识和数学工具。</w:t>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5.《大学英语》</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lang w:val="en-US" w:eastAsia="zh-CN"/>
        </w:rPr>
        <w:t>本课程</w:t>
      </w:r>
      <w:r>
        <w:rPr>
          <w:rFonts w:hint="eastAsia" w:ascii="宋体" w:hAnsi="宋体" w:eastAsia="宋体" w:cs="宋体"/>
          <w:sz w:val="28"/>
          <w:szCs w:val="28"/>
        </w:rPr>
        <w:t>掌握必要的英语语音、词汇、语法、语篇和语用知识，具备必要的英语听、说、读、看、写、译技能</w:t>
      </w:r>
      <w:r>
        <w:rPr>
          <w:rFonts w:hint="eastAsia" w:ascii="宋体" w:hAnsi="宋体" w:eastAsia="宋体" w:cs="宋体"/>
          <w:sz w:val="28"/>
          <w:szCs w:val="28"/>
          <w:lang w:eastAsia="zh-CN"/>
        </w:rPr>
        <w:t>。</w:t>
      </w:r>
      <w:r>
        <w:rPr>
          <w:rFonts w:hint="eastAsia" w:ascii="宋体" w:hAnsi="宋体" w:eastAsia="宋体" w:cs="宋体"/>
          <w:sz w:val="28"/>
          <w:szCs w:val="28"/>
        </w:rPr>
        <w:t>通过本课程学习，学生能够达到职场涉外沟通</w:t>
      </w:r>
      <w:r>
        <w:rPr>
          <w:rFonts w:hint="eastAsia" w:ascii="宋体" w:hAnsi="宋体" w:eastAsia="宋体" w:cs="宋体"/>
          <w:sz w:val="28"/>
          <w:szCs w:val="28"/>
          <w:lang w:eastAsia="zh-CN"/>
        </w:rPr>
        <w:t>、</w:t>
      </w:r>
      <w:r>
        <w:rPr>
          <w:rFonts w:hint="eastAsia" w:ascii="宋体" w:hAnsi="宋体" w:eastAsia="宋体" w:cs="宋体"/>
          <w:sz w:val="28"/>
          <w:szCs w:val="28"/>
        </w:rPr>
        <w:t>多元文化交流</w:t>
      </w:r>
      <w:r>
        <w:rPr>
          <w:rFonts w:hint="eastAsia" w:ascii="宋体" w:hAnsi="宋体" w:eastAsia="宋体" w:cs="宋体"/>
          <w:sz w:val="28"/>
          <w:szCs w:val="28"/>
          <w:lang w:eastAsia="zh-CN"/>
        </w:rPr>
        <w:t>、</w:t>
      </w:r>
      <w:r>
        <w:rPr>
          <w:rFonts w:hint="eastAsia" w:ascii="宋体" w:hAnsi="宋体" w:eastAsia="宋体" w:cs="宋体"/>
          <w:sz w:val="28"/>
          <w:szCs w:val="28"/>
        </w:rPr>
        <w:t>语言思维提升</w:t>
      </w:r>
      <w:r>
        <w:rPr>
          <w:rFonts w:hint="eastAsia" w:ascii="宋体" w:hAnsi="宋体" w:eastAsia="宋体" w:cs="宋体"/>
          <w:sz w:val="28"/>
          <w:szCs w:val="28"/>
          <w:lang w:eastAsia="zh-CN"/>
        </w:rPr>
        <w:t>、</w:t>
      </w:r>
      <w:r>
        <w:rPr>
          <w:rFonts w:hint="eastAsia" w:ascii="宋体" w:hAnsi="宋体" w:eastAsia="宋体" w:cs="宋体"/>
          <w:sz w:val="28"/>
          <w:szCs w:val="28"/>
        </w:rPr>
        <w:t>自主学习完善的四项学科核心素养的发展目标。促进学生英语学科核心素养的发展，培养具有中国情怀、国际视野，能够在日常生活和职场中用英语进行有效沟通的高素质技术技能型人才。</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《中华</w:t>
      </w:r>
      <w:r>
        <w:rPr>
          <w:rFonts w:hint="eastAsia" w:ascii="宋体" w:hAnsi="宋体" w:eastAsia="宋体" w:cs="宋体"/>
          <w:sz w:val="28"/>
          <w:szCs w:val="28"/>
          <w:lang w:val="en-US" w:eastAsia="zh-CN"/>
        </w:rPr>
        <w:t>优秀</w:t>
      </w:r>
      <w:r>
        <w:rPr>
          <w:rFonts w:hint="eastAsia" w:ascii="宋体" w:hAnsi="宋体" w:eastAsia="宋体" w:cs="宋体"/>
          <w:sz w:val="28"/>
          <w:szCs w:val="28"/>
        </w:rPr>
        <w:t>传统文化》</w:t>
      </w:r>
    </w:p>
    <w:p>
      <w:pPr>
        <w:spacing w:line="36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《中华</w:t>
      </w:r>
      <w:r>
        <w:rPr>
          <w:rFonts w:hint="eastAsia" w:ascii="宋体" w:hAnsi="宋体" w:eastAsia="宋体" w:cs="宋体"/>
          <w:sz w:val="28"/>
          <w:szCs w:val="28"/>
          <w:lang w:val="en-US" w:eastAsia="zh-CN"/>
        </w:rPr>
        <w:t>优秀</w:t>
      </w:r>
      <w:r>
        <w:rPr>
          <w:rFonts w:hint="eastAsia" w:ascii="宋体" w:hAnsi="宋体" w:eastAsia="宋体" w:cs="宋体"/>
          <w:sz w:val="28"/>
          <w:szCs w:val="28"/>
        </w:rPr>
        <w:t>传统文化》是一门讲授中国</w:t>
      </w:r>
      <w:r>
        <w:rPr>
          <w:rFonts w:hint="eastAsia" w:ascii="宋体" w:hAnsi="宋体" w:eastAsia="宋体" w:cs="宋体"/>
          <w:sz w:val="28"/>
          <w:szCs w:val="28"/>
          <w:lang w:val="en-US" w:eastAsia="zh-CN"/>
        </w:rPr>
        <w:t>优秀</w:t>
      </w:r>
      <w:r>
        <w:rPr>
          <w:rFonts w:hint="eastAsia" w:ascii="宋体" w:hAnsi="宋体" w:eastAsia="宋体" w:cs="宋体"/>
          <w:sz w:val="28"/>
          <w:szCs w:val="28"/>
        </w:rPr>
        <w:t>传统文化，传承</w:t>
      </w:r>
      <w:r>
        <w:rPr>
          <w:rFonts w:hint="eastAsia" w:ascii="宋体" w:hAnsi="宋体" w:eastAsia="宋体" w:cs="宋体"/>
          <w:sz w:val="28"/>
          <w:szCs w:val="28"/>
          <w:lang w:val="en-US" w:eastAsia="zh-CN"/>
        </w:rPr>
        <w:t>中华文化和中国精神</w:t>
      </w:r>
      <w:r>
        <w:rPr>
          <w:rFonts w:hint="eastAsia" w:ascii="宋体" w:hAnsi="宋体" w:eastAsia="宋体" w:cs="宋体"/>
          <w:sz w:val="28"/>
          <w:szCs w:val="28"/>
        </w:rPr>
        <w:t>，提高学生人文素养的课程</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本课程</w:t>
      </w:r>
      <w:r>
        <w:rPr>
          <w:rFonts w:hint="eastAsia" w:ascii="宋体" w:hAnsi="宋体" w:eastAsia="宋体" w:cs="宋体"/>
          <w:sz w:val="28"/>
          <w:szCs w:val="28"/>
        </w:rPr>
        <w:t>围绕“人文精神”和“职业能力”的培养目标，</w:t>
      </w:r>
      <w:r>
        <w:rPr>
          <w:rFonts w:hint="eastAsia" w:ascii="宋体" w:hAnsi="宋体" w:eastAsia="宋体" w:cs="宋体"/>
          <w:sz w:val="28"/>
          <w:szCs w:val="28"/>
          <w:lang w:val="en-US" w:eastAsia="zh-CN"/>
        </w:rPr>
        <w:t>在教学内容上安排了传统哲学、文学、艺术、科技、宗教与民俗等知识，充分挖掘中华优秀传统文化中讲仁爱、守诚信、崇正义、尚和合的时代价值，</w:t>
      </w:r>
      <w:r>
        <w:rPr>
          <w:rFonts w:hint="eastAsia" w:ascii="宋体" w:hAnsi="宋体" w:eastAsia="宋体" w:cs="宋体"/>
          <w:sz w:val="28"/>
          <w:szCs w:val="28"/>
        </w:rPr>
        <w:t>引导学生</w:t>
      </w:r>
      <w:r>
        <w:rPr>
          <w:rFonts w:hint="eastAsia" w:ascii="宋体" w:hAnsi="宋体" w:eastAsia="宋体" w:cs="宋体"/>
          <w:sz w:val="28"/>
          <w:szCs w:val="28"/>
          <w:lang w:val="en-US" w:eastAsia="zh-CN"/>
        </w:rPr>
        <w:t>用中华传统文化中的大仁大爱、大德大能培根铸魂，增强</w:t>
      </w:r>
      <w:r>
        <w:rPr>
          <w:rFonts w:hint="eastAsia" w:ascii="宋体" w:hAnsi="宋体" w:eastAsia="宋体" w:cs="宋体"/>
          <w:sz w:val="28"/>
          <w:szCs w:val="28"/>
        </w:rPr>
        <w:t>学生民族</w:t>
      </w:r>
      <w:r>
        <w:rPr>
          <w:rFonts w:hint="eastAsia" w:ascii="宋体" w:hAnsi="宋体" w:eastAsia="宋体" w:cs="宋体"/>
          <w:sz w:val="28"/>
          <w:szCs w:val="28"/>
          <w:lang w:val="en-US" w:eastAsia="zh-CN"/>
        </w:rPr>
        <w:t>文化</w:t>
      </w:r>
      <w:r>
        <w:rPr>
          <w:rFonts w:hint="eastAsia" w:ascii="宋体" w:hAnsi="宋体" w:eastAsia="宋体" w:cs="宋体"/>
          <w:sz w:val="28"/>
          <w:szCs w:val="28"/>
        </w:rPr>
        <w:t>自尊心、自信心、自豪感，引领学生形成高尚的道德情操、正确的价值取向。</w:t>
      </w:r>
    </w:p>
    <w:p>
      <w:pPr>
        <w:adjustRightInd w:val="0"/>
        <w:snapToGrid w:val="0"/>
        <w:spacing w:line="360" w:lineRule="auto"/>
        <w:ind w:firstLine="560" w:firstLineChars="200"/>
        <w:jc w:val="left"/>
        <w:rPr>
          <w:rFonts w:hint="eastAsia" w:asciiTheme="minorEastAsia" w:hAnsiTheme="minorEastAsia" w:cstheme="minorEastAsia"/>
          <w:bCs/>
          <w:sz w:val="28"/>
          <w:szCs w:val="28"/>
          <w:highlight w:val="none"/>
          <w:lang w:val="en-US" w:eastAsia="zh-CN"/>
        </w:rPr>
      </w:pPr>
      <w:r>
        <w:rPr>
          <w:rFonts w:hint="eastAsia" w:ascii="宋体" w:hAnsi="宋体" w:eastAsia="宋体" w:cs="宋体"/>
          <w:sz w:val="28"/>
          <w:szCs w:val="28"/>
          <w:lang w:val="en-US" w:eastAsia="zh-CN"/>
        </w:rPr>
        <w:t>7</w:t>
      </w:r>
      <w:r>
        <w:rPr>
          <w:rFonts w:hint="eastAsia" w:ascii="宋体" w:hAnsi="宋体" w:eastAsia="宋体" w:cs="宋体"/>
          <w:sz w:val="28"/>
          <w:szCs w:val="28"/>
        </w:rPr>
        <w:t>.</w:t>
      </w:r>
      <w:r>
        <w:rPr>
          <w:rFonts w:hint="eastAsia" w:asciiTheme="minorEastAsia" w:hAnsiTheme="minorEastAsia" w:cstheme="minorEastAsia"/>
          <w:bCs/>
          <w:sz w:val="28"/>
          <w:szCs w:val="28"/>
          <w:highlight w:val="none"/>
          <w:lang w:val="en-US" w:eastAsia="zh-CN"/>
        </w:rPr>
        <w:t>《健康教育》</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本课程主要结合三高职年制学生的知识结构特点及身心发展规律特点，三年制高职学生身心发展较为成熟，心理状态相对稳定，结合以上特点向介绍大学生常见的疾病及心理健康等问题的临床表现和病因，普及卫生常识，使他们掌握一定的健康知识，强化同学们的健康意识，提高大学生自我保健意识和防病能力，帮助同学们养成良好的生活习惯、选择健康的行为和生活方式、消除和减少危险因素、改善生活质量，从而达到促进大学生建立新的健康概念，提高心理素质，增强疾病的自我监测，自我防护的教育活动和教学课程。</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8.《四史与宪法》</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是一门思想政治教育基础课程，是介绍党史、新中国史、改革开放史、社会主义发展史以及宪法学内容的课程。通过学习本课程，使学生可以客观地评价新中国建设与社会发展的得失，了解中国共产党历史，认真总结经验教训，为当代建设有中国特色社会主义的事业提供历史启示。培养大学生的宪法意识，充分认识到宪法是我们社会行为的最高准则，自觉把宪法作为自己的政治修养、法律修养以及从事各种社会活动的最高准则。</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9.《铸牢中华民族共同体意识》</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铸牢中华民族共同体意识》课程是一门系统地讲授铸牢中华民族共同体意识相关内容的思想政治理论课。它的理论性、政策性、现实性、知识性和导向性很强。本课程主要包括十五个专题，通过本课程的学习，深刻领会和掌握铸牢中华民族共同体意识这一习近平总书记关于民族理论的重大原创性论断。理解马克思主义处理民族问题的基本原则，理解中国特色解决民族问题的正确道路的科学内涵，了解中国民族及民族关系的历史和现状等。</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10.《思想道德与法治》</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《思想道德与</w:t>
      </w:r>
      <w:r>
        <w:rPr>
          <w:rFonts w:hint="eastAsia" w:asciiTheme="minorEastAsia" w:hAnsiTheme="minorEastAsia" w:cstheme="minorEastAsia"/>
          <w:bCs/>
          <w:sz w:val="28"/>
          <w:szCs w:val="28"/>
          <w:highlight w:val="none"/>
          <w:lang w:val="en-US" w:eastAsia="zh-Hans"/>
        </w:rPr>
        <w:t>法治</w:t>
      </w:r>
      <w:r>
        <w:rPr>
          <w:rFonts w:hint="eastAsia" w:asciiTheme="minorEastAsia" w:hAnsiTheme="minorEastAsia" w:cstheme="minorEastAsia"/>
          <w:bCs/>
          <w:sz w:val="28"/>
          <w:szCs w:val="28"/>
          <w:highlight w:val="none"/>
          <w:lang w:val="en-US" w:eastAsia="zh-CN"/>
        </w:rPr>
        <w:t>》课程是各专业的公共基础课，是教育部规定的高等学校学生必修的课程，也是高等学校思想政治理论课核心课程。</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本课程是一门以马克思主义、毛泽东思想、邓小平理论和“三个代表”重要思想、科学发展观、习近平新时代中国特色社会主义思想为指导，根据党的十九大精神和中央文件精神，以世界观、人生观、价值观、道德观、法治观教育为重点，以社会主义荣辱观为主线，综合运用多学科知识，依据大学生成长的基本规律，教育和引导大学生认识自我、认识社会、认识时代特征，培养大学生良好的思想政治素质和道德品质，提高大学生的法治意识和法治素质为目的的课程。本课程对于全面实施科教兴国和人才强国战略,确保中国特色社会主义事业兴旺发达、后继有人，具有重大而深远的战略意义。</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11.《形势与政策》</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形势与政策》课是理论武装时效性、释疑解惑针对性、教育引导综合性都很强的一门高校思想政治理论课，是帮助大学生正确认识新时代国内外形势，深刻领会党的十八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是深入学习贯彻党的十九大精神，及时、准确、深入地推动习近平新时代中国特色社会主义思想进教材进课堂进学生头脑，宣传党中央大政方针，牢固树立“四个意识”，坚定“四个自信”，培养担当民族复兴大任的时代新人的一门重要课程。</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12.《毛泽东思想和中国特色社会主义理论体系概论》</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《毛泽东思想和中国特色社会主义理论体系概论》是全国普通高等学校各个专业的公共必修课，在高校思想政治理论课课程体系中居于核心地位。</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 xml:space="preserve">本课程教学主要目的和任务：通过《毛泽东思想和中国特色社会主义理论体系概论》的教学，使大学生了解马克思主义中国化进程中将马克思主义基本原理与中国具体实际相结合的主线，理解中国化马克思主义理论成果的主要内容、精神实质、历史地位和指导意义，重点掌握中国特色社会主义理论体系，帮助大学生树立正确的世界观、人生观、价值观，使他们坚定在党的领导下走中国特色社会主义道路的理想信念，努力培养德智体美全面发展的、有理想、有道德、有文化、有纪律的社会主义事业的建设者和接班人。 </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13.《大学生心理健康》</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大学生心理健康课程是集知识传授、心理体验与行为训练为一体的公共必修课程，通过教学帮助一年级新生尽快适应大学生活，明确心理健康的标准及意义，增强自我心理保健意识和心理危机预防意识，掌握并应用心理健康知识，培养自我认知能力、人际沟通能力、自我调节能力，切实提高心理素质，促进学生全面发展。</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14. 《军事训练和入学教育》</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通过本课程的学习，使学生掌握一些基本军事技能，增强国防观念和国防安全意识，强化爱国主义精神，树立自觉履行国防义务的观念，加强集体主义观念，强化学生的组织纪律性，培养艰苦奋斗的作风，并帮助新生理解高等职业教育的目标，明确专业发展方向，迅速转变角色，尽快适应新的学习和生活，了解学校的各类规章制度以及与学生有关的各类机构设置，督促学生遵守校纪校规，养成良好的学习、生活习惯；帮助新生端正专业思想，明确学生的责任和义务，逐步确立奋斗目标。</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15.《军事理论》</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通过本课程的学习并结合军事训练，使学生掌握基本的军事理论知识，增强国防观念和国防安全意识，激发爱国热情，提高思想政治觉悟和综合素质，强化居安思危的国防观念、集体主义观念，加强组织性与纪律性，促进大学生综合素质的提高。</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16.《劳动实践》</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本课程是为了进一步贯彻落实党的教育方针，培养劳动意识，养成良好的劳动习惯，提高生活自理能力；培养学生热爱学校，热爱劳动和珍惜劳动成果的观念，增强学生积极参与学校管理的意识，维护正常的教学秩序，保障学生的身心健康，促进学生德智体美劳全面发展。</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17.《劳动教育》</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本课程以普及劳动科学知识、提高劳动科学素养为着眼点，把劳动科学发展和劳动实践需求两个维度相结合，针对当代大学生特点，从劳动品德涵养、劳动情怀培育、专业技能习得、创新创业激励、职业素养提升、劳动权益保护、劳动文化塑造、团队意识培养、未来劳动认知等多个维度出发，全面系统介绍劳动学科领域基本知识，旨在引导新时代大学生坚定树立马克思主义劳动观，真正懂得劳动创造价值、劳动关乎幸福人生的道理。</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18.《职业素养》</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课程是为了落实中共中央国务院“普遍提高大学生的人文素养“和教育部“针对高等职业院校学生的特点,培养学生的社会适应性,教育学生树立终身学习理念,提高学习能力,学会交流沟通和团队协作,提高学生的实践能力、创造能力、就业能力和创业能力”的文件精神,面向高职院校学生开设的一门重要必修公共基础课。通过课程学习，帮助学生提升职业意识，规范职业行为，养成优秀职业品质。引导学生了解职场、了解职业，以一个准职业人的身份要求自己。使学生成为崇尚劳动、敬业守信、创新务实的社会好公民；成为立足岗位、服务群众、奉献社会的铁路准员工；成为德才兼备、创新进取、精益求精的优秀工匠。</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19.《职业发展与就业指导》</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课程是一门重要必修公共基础课，它指导学生定位职业发展方向，拟定自己的职业发展愿望计划；指导学生从事与自己职业发展方向相关的工作实践；指导学生获得就业信息,树立正确的就业观；指导学生掌握求职择业的知识、方法、技巧；指导学生逐步树立良好的职业习惯，以帮助学生提升就业与职业发展能力，练就优秀职业人思维，形成正确的就业观和职业发展观。</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20.《创新创业教育》</w:t>
      </w:r>
    </w:p>
    <w:p>
      <w:pPr>
        <w:spacing w:line="360" w:lineRule="auto"/>
        <w:ind w:firstLine="560" w:firstLineChars="200"/>
        <w:jc w:val="both"/>
        <w:rPr>
          <w:rFonts w:hint="eastAsia"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在国家“大众创业、万众创新”的新时代背景下,创新、创业已成为时代鲜明的特征和大学生们自我实现价值的首要选择,为了促进我院学生的创业与就业,开设的一门重要必修公共基础课。</w:t>
      </w:r>
    </w:p>
    <w:p>
      <w:pPr>
        <w:spacing w:line="360" w:lineRule="auto"/>
        <w:ind w:firstLine="560" w:firstLineChars="200"/>
        <w:jc w:val="both"/>
        <w:rPr>
          <w:rFonts w:hint="default"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21.《信息技术》</w:t>
      </w:r>
    </w:p>
    <w:p>
      <w:pPr>
        <w:spacing w:line="360" w:lineRule="auto"/>
        <w:ind w:firstLine="560" w:firstLineChars="200"/>
        <w:jc w:val="both"/>
        <w:rPr>
          <w:rFonts w:hint="default" w:asciiTheme="minorEastAsia" w:hAnsiTheme="minorEastAsia" w:cstheme="minorEastAsia"/>
          <w:bCs/>
          <w:sz w:val="28"/>
          <w:szCs w:val="28"/>
          <w:highlight w:val="none"/>
          <w:lang w:val="en-US" w:eastAsia="zh-CN"/>
        </w:rPr>
      </w:pPr>
      <w:r>
        <w:rPr>
          <w:rFonts w:hint="eastAsia" w:asciiTheme="minorEastAsia" w:hAnsiTheme="minorEastAsia" w:cstheme="minorEastAsia"/>
          <w:bCs/>
          <w:sz w:val="28"/>
          <w:szCs w:val="28"/>
          <w:highlight w:val="none"/>
          <w:lang w:val="en-US" w:eastAsia="zh-CN"/>
        </w:rPr>
        <w:t>本课程基础模块包含文档处理，电子表格处理，演示文稿制作，信息检索，新一代信息技术概述，信息素养与社会责任。扩展模块包含信息安全，项目管理，程序设计基础等。学生通过学习本课程，能够增强信息意识、提升计算思维、促进数字化创新与发展能力、树立正确的信息社会价值观和责任感，为其职业发展、终身学习和服务社会奠定基础。”信息技术作为公共基础学科在职业教育中为基石作用。</w:t>
      </w:r>
    </w:p>
    <w:p>
      <w:pPr>
        <w:pStyle w:val="3"/>
        <w:pageBreakBefore w:val="0"/>
        <w:widowControl/>
        <w:kinsoku/>
        <w:wordWrap/>
        <w:overflowPunct/>
        <w:topLinePunct w:val="0"/>
        <w:autoSpaceDE/>
        <w:autoSpaceDN/>
        <w:bidi w:val="0"/>
        <w:spacing w:before="0" w:after="0" w:line="360" w:lineRule="auto"/>
        <w:ind w:firstLine="562" w:firstLineChars="200"/>
        <w:textAlignment w:val="auto"/>
        <w:rPr>
          <w:rFonts w:hint="eastAsia" w:ascii="宋体" w:hAnsi="宋体" w:cs="宋体"/>
          <w:sz w:val="28"/>
          <w:szCs w:val="28"/>
        </w:rPr>
      </w:pPr>
      <w:r>
        <w:rPr>
          <w:rFonts w:hint="eastAsia" w:ascii="宋体" w:hAnsi="宋体" w:cs="宋体"/>
          <w:sz w:val="28"/>
          <w:szCs w:val="28"/>
        </w:rPr>
        <w:t>（二）专业技能课程</w:t>
      </w:r>
    </w:p>
    <w:p>
      <w:pPr>
        <w:pageBreakBefore w:val="0"/>
        <w:widowControl/>
        <w:kinsoku/>
        <w:wordWrap/>
        <w:overflowPunct/>
        <w:topLinePunct w:val="0"/>
        <w:autoSpaceDE/>
        <w:autoSpaceDN/>
        <w:bidi w:val="0"/>
        <w:spacing w:line="360" w:lineRule="auto"/>
        <w:ind w:firstLine="560" w:firstLineChars="200"/>
        <w:textAlignment w:val="auto"/>
        <w:rPr>
          <w:rFonts w:ascii="宋体" w:hAnsi="宋体"/>
          <w:sz w:val="28"/>
          <w:szCs w:val="28"/>
        </w:rPr>
      </w:pPr>
      <w:r>
        <w:rPr>
          <w:rFonts w:ascii="宋体" w:hAnsi="宋体"/>
          <w:sz w:val="28"/>
          <w:szCs w:val="28"/>
        </w:rPr>
        <w:t>1.专业</w:t>
      </w:r>
      <w:r>
        <w:rPr>
          <w:rFonts w:hint="eastAsia" w:ascii="宋体" w:hAnsi="宋体"/>
          <w:sz w:val="28"/>
          <w:szCs w:val="28"/>
        </w:rPr>
        <w:t>（技能）</w:t>
      </w:r>
      <w:r>
        <w:rPr>
          <w:rFonts w:ascii="宋体" w:hAnsi="宋体"/>
          <w:sz w:val="28"/>
          <w:szCs w:val="28"/>
        </w:rPr>
        <w:t>课程</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实施国家</w:t>
      </w:r>
      <w:r>
        <w:rPr>
          <w:rFonts w:hint="eastAsia" w:ascii="宋体" w:hAnsi="宋体" w:cs="宋体"/>
          <w:sz w:val="28"/>
          <w:szCs w:val="28"/>
        </w:rPr>
        <w:t>“1+X”证书试点，将网店运营推广认证、商务数据分析认证内容融入专业课程，学生在校期间可以考取相关</w:t>
      </w:r>
      <w:r>
        <w:rPr>
          <w:rFonts w:hint="eastAsia" w:ascii="宋体" w:hAnsi="宋体" w:cs="宋体"/>
          <w:sz w:val="28"/>
          <w:szCs w:val="28"/>
          <w:lang w:val="en-US" w:eastAsia="zh-CN"/>
        </w:rPr>
        <w:t>中</w:t>
      </w:r>
      <w:r>
        <w:rPr>
          <w:rFonts w:hint="eastAsia" w:ascii="宋体" w:hAnsi="宋体" w:cs="宋体"/>
          <w:sz w:val="28"/>
          <w:szCs w:val="28"/>
        </w:rPr>
        <w:t>、</w:t>
      </w:r>
      <w:r>
        <w:rPr>
          <w:rFonts w:hint="eastAsia" w:ascii="宋体" w:hAnsi="宋体" w:cs="宋体"/>
          <w:sz w:val="28"/>
          <w:szCs w:val="28"/>
          <w:lang w:val="en-US" w:eastAsia="zh-CN"/>
        </w:rPr>
        <w:t>高</w:t>
      </w:r>
      <w:r>
        <w:rPr>
          <w:rFonts w:hint="eastAsia" w:ascii="宋体" w:hAnsi="宋体" w:cs="宋体"/>
          <w:sz w:val="28"/>
          <w:szCs w:val="28"/>
        </w:rPr>
        <w:t>级职业资格证书。</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专业课程一般包括专业基础课程、专业核心课程、专业选修课程，并涵盖有关实践性教学环节</w:t>
      </w:r>
      <w:r>
        <w:rPr>
          <w:rFonts w:hint="eastAsia" w:ascii="宋体" w:hAnsi="宋体" w:cs="宋体"/>
          <w:sz w:val="28"/>
          <w:szCs w:val="28"/>
        </w:rPr>
        <w:t>，</w:t>
      </w:r>
      <w:r>
        <w:rPr>
          <w:rFonts w:ascii="宋体" w:hAnsi="宋体" w:cs="宋体"/>
          <w:sz w:val="28"/>
          <w:szCs w:val="28"/>
        </w:rPr>
        <w:t>包括</w:t>
      </w:r>
      <w:r>
        <w:rPr>
          <w:rFonts w:hint="eastAsia" w:ascii="宋体" w:hAnsi="宋体" w:cs="宋体"/>
          <w:sz w:val="28"/>
          <w:szCs w:val="28"/>
        </w:rPr>
        <w:t>以</w:t>
      </w:r>
      <w:r>
        <w:rPr>
          <w:rFonts w:ascii="宋体" w:hAnsi="宋体" w:cs="宋体"/>
          <w:sz w:val="28"/>
          <w:szCs w:val="28"/>
        </w:rPr>
        <w:t>下主要教学内容：</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（1）专业基础课程。</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专业基础课程包括：</w:t>
      </w:r>
      <w:r>
        <w:rPr>
          <w:rFonts w:hint="eastAsia" w:ascii="宋体" w:hAnsi="宋体" w:cs="宋体"/>
          <w:sz w:val="28"/>
          <w:szCs w:val="28"/>
          <w:lang w:val="en-US" w:eastAsia="zh-CN"/>
        </w:rPr>
        <w:t>图形图像处理</w:t>
      </w:r>
      <w:r>
        <w:rPr>
          <w:rFonts w:hint="eastAsia" w:ascii="宋体" w:hAnsi="宋体" w:cs="宋体"/>
          <w:sz w:val="28"/>
          <w:szCs w:val="28"/>
        </w:rPr>
        <w:t>、</w:t>
      </w:r>
      <w:r>
        <w:rPr>
          <w:rFonts w:hint="eastAsia" w:ascii="宋体" w:hAnsi="宋体" w:cs="宋体"/>
          <w:sz w:val="28"/>
          <w:szCs w:val="28"/>
          <w:lang w:val="en-US" w:eastAsia="zh-CN"/>
        </w:rPr>
        <w:t>商务数据分析</w:t>
      </w:r>
      <w:r>
        <w:rPr>
          <w:rFonts w:hint="eastAsia" w:ascii="宋体" w:hAnsi="宋体" w:cs="宋体"/>
          <w:sz w:val="28"/>
          <w:szCs w:val="28"/>
        </w:rPr>
        <w:t>等。</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（2）专业核心课程</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专业核心课程包括：</w:t>
      </w:r>
      <w:r>
        <w:rPr>
          <w:rFonts w:hint="eastAsia" w:ascii="宋体" w:hAnsi="宋体" w:cs="宋体"/>
          <w:sz w:val="28"/>
          <w:szCs w:val="28"/>
          <w:lang w:val="en-US" w:eastAsia="zh-CN"/>
        </w:rPr>
        <w:t>网店运营</w:t>
      </w:r>
      <w:r>
        <w:rPr>
          <w:rFonts w:hint="eastAsia" w:ascii="宋体" w:hAnsi="宋体" w:cs="宋体"/>
          <w:sz w:val="28"/>
          <w:szCs w:val="28"/>
        </w:rPr>
        <w:t>、</w:t>
      </w:r>
      <w:r>
        <w:rPr>
          <w:rFonts w:ascii="宋体" w:hAnsi="宋体" w:cs="宋体"/>
          <w:sz w:val="28"/>
          <w:szCs w:val="28"/>
        </w:rPr>
        <w:t>网络</w:t>
      </w:r>
      <w:r>
        <w:rPr>
          <w:rFonts w:hint="eastAsia" w:ascii="宋体" w:hAnsi="宋体" w:cs="宋体"/>
          <w:sz w:val="28"/>
          <w:szCs w:val="28"/>
          <w:lang w:val="en-US" w:eastAsia="zh-CN"/>
        </w:rPr>
        <w:t>营销</w:t>
      </w:r>
      <w:r>
        <w:rPr>
          <w:rFonts w:hint="eastAsia" w:ascii="宋体" w:hAnsi="宋体" w:cs="宋体"/>
          <w:sz w:val="28"/>
          <w:szCs w:val="28"/>
        </w:rPr>
        <w:t>、</w:t>
      </w:r>
      <w:r>
        <w:rPr>
          <w:rFonts w:hint="eastAsia" w:ascii="宋体" w:hAnsi="宋体" w:cs="宋体"/>
          <w:sz w:val="28"/>
          <w:szCs w:val="28"/>
          <w:lang w:val="en-US" w:eastAsia="zh-CN"/>
        </w:rPr>
        <w:t>视觉营销设计</w:t>
      </w:r>
      <w:r>
        <w:rPr>
          <w:rFonts w:hint="eastAsia" w:ascii="宋体" w:hAnsi="宋体" w:cs="宋体"/>
          <w:sz w:val="28"/>
          <w:szCs w:val="28"/>
        </w:rPr>
        <w:t>、</w:t>
      </w:r>
      <w:r>
        <w:rPr>
          <w:rFonts w:hint="eastAsia" w:ascii="宋体" w:hAnsi="宋体" w:cs="宋体"/>
          <w:sz w:val="28"/>
          <w:szCs w:val="28"/>
          <w:lang w:val="en-US" w:eastAsia="zh-CN"/>
        </w:rPr>
        <w:t>数据化运营</w:t>
      </w:r>
      <w:r>
        <w:rPr>
          <w:rFonts w:hint="eastAsia" w:ascii="宋体" w:hAnsi="宋体" w:cs="宋体"/>
          <w:sz w:val="28"/>
          <w:szCs w:val="28"/>
        </w:rPr>
        <w:t>、</w:t>
      </w:r>
      <w:r>
        <w:rPr>
          <w:rFonts w:hint="eastAsia" w:ascii="宋体" w:hAnsi="宋体" w:cs="宋体"/>
          <w:sz w:val="28"/>
          <w:szCs w:val="28"/>
          <w:lang w:val="en-US" w:eastAsia="zh-CN"/>
        </w:rPr>
        <w:t>社群运营</w:t>
      </w:r>
      <w:r>
        <w:rPr>
          <w:rFonts w:hint="eastAsia" w:ascii="宋体" w:hAnsi="宋体" w:cs="宋体"/>
          <w:sz w:val="28"/>
          <w:szCs w:val="28"/>
        </w:rPr>
        <w:t>、</w:t>
      </w:r>
      <w:r>
        <w:rPr>
          <w:rFonts w:hint="eastAsia" w:ascii="宋体" w:hAnsi="宋体" w:cs="宋体"/>
          <w:sz w:val="28"/>
          <w:szCs w:val="28"/>
          <w:lang w:val="en-US" w:eastAsia="zh-CN"/>
        </w:rPr>
        <w:t>零售门店O2O运营</w:t>
      </w:r>
      <w:r>
        <w:rPr>
          <w:rFonts w:hint="eastAsia" w:ascii="宋体" w:hAnsi="宋体" w:cs="宋体"/>
          <w:sz w:val="28"/>
          <w:szCs w:val="28"/>
        </w:rPr>
        <w:t>等。</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（3）专业选修课程</w:t>
      </w:r>
    </w:p>
    <w:p>
      <w:pPr>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cs="宋体"/>
          <w:sz w:val="28"/>
          <w:szCs w:val="28"/>
        </w:rPr>
      </w:pPr>
      <w:r>
        <w:rPr>
          <w:rFonts w:ascii="宋体" w:hAnsi="宋体" w:cs="宋体"/>
          <w:sz w:val="28"/>
          <w:szCs w:val="28"/>
        </w:rPr>
        <w:t>专业选修课程包括：</w:t>
      </w:r>
      <w:r>
        <w:rPr>
          <w:rFonts w:hint="eastAsia" w:ascii="宋体" w:hAnsi="宋体" w:cs="宋体"/>
          <w:sz w:val="28"/>
          <w:szCs w:val="28"/>
          <w:lang w:val="en-US" w:eastAsia="zh-CN"/>
        </w:rPr>
        <w:t>电子商务直播</w:t>
      </w:r>
      <w:r>
        <w:rPr>
          <w:rFonts w:hint="eastAsia" w:ascii="宋体" w:hAnsi="宋体" w:cs="宋体"/>
          <w:sz w:val="28"/>
          <w:szCs w:val="28"/>
        </w:rPr>
        <w:t>、</w:t>
      </w:r>
      <w:r>
        <w:rPr>
          <w:rFonts w:hint="eastAsia" w:ascii="宋体" w:hAnsi="宋体" w:cs="宋体"/>
          <w:sz w:val="28"/>
          <w:szCs w:val="28"/>
          <w:lang w:val="en-US" w:eastAsia="zh-CN"/>
        </w:rPr>
        <w:t>软文写作</w:t>
      </w:r>
      <w:r>
        <w:rPr>
          <w:rFonts w:hint="eastAsia" w:ascii="宋体" w:hAnsi="宋体" w:cs="宋体"/>
          <w:sz w:val="28"/>
          <w:szCs w:val="28"/>
        </w:rPr>
        <w:t>、数据库基础、</w:t>
      </w:r>
      <w:r>
        <w:rPr>
          <w:rFonts w:hint="eastAsia" w:ascii="宋体" w:hAnsi="宋体" w:cs="宋体"/>
          <w:sz w:val="28"/>
          <w:szCs w:val="28"/>
          <w:lang w:val="en-US" w:eastAsia="zh-CN"/>
        </w:rPr>
        <w:t>外贸英语</w:t>
      </w:r>
      <w:r>
        <w:rPr>
          <w:rFonts w:hint="eastAsia" w:ascii="宋体" w:hAnsi="宋体" w:cs="宋体"/>
          <w:sz w:val="28"/>
          <w:szCs w:val="28"/>
        </w:rPr>
        <w:t>写作、视频</w:t>
      </w:r>
      <w:r>
        <w:rPr>
          <w:rFonts w:hint="eastAsia" w:ascii="宋体" w:hAnsi="宋体" w:cs="宋体"/>
          <w:sz w:val="28"/>
          <w:szCs w:val="28"/>
          <w:lang w:val="en-US" w:eastAsia="zh-CN"/>
        </w:rPr>
        <w:t>编辑</w:t>
      </w:r>
      <w:r>
        <w:rPr>
          <w:rFonts w:hint="eastAsia" w:ascii="宋体" w:hAnsi="宋体" w:cs="宋体"/>
          <w:sz w:val="28"/>
          <w:szCs w:val="28"/>
        </w:rPr>
        <w:t>、跨境电子商务、</w:t>
      </w:r>
      <w:r>
        <w:rPr>
          <w:rFonts w:hint="eastAsia" w:ascii="宋体" w:hAnsi="宋体" w:cs="宋体"/>
          <w:sz w:val="28"/>
          <w:szCs w:val="28"/>
          <w:lang w:val="en-US" w:eastAsia="zh-CN"/>
        </w:rPr>
        <w:t>网页设计与制作、办公高级应用</w:t>
      </w:r>
      <w:r>
        <w:rPr>
          <w:rFonts w:hint="eastAsia" w:ascii="宋体" w:hAnsi="宋体" w:cs="宋体"/>
          <w:sz w:val="28"/>
          <w:szCs w:val="28"/>
        </w:rPr>
        <w:t>等。</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ascii="宋体" w:hAnsi="宋体"/>
          <w:sz w:val="28"/>
          <w:szCs w:val="28"/>
        </w:rPr>
      </w:pPr>
      <w:r>
        <w:rPr>
          <w:rFonts w:ascii="宋体" w:hAnsi="宋体"/>
          <w:sz w:val="28"/>
          <w:szCs w:val="28"/>
        </w:rPr>
        <w:t>2.专业核心课程主要教学内容</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ascii="宋体" w:hAnsi="宋体" w:cs="宋体"/>
          <w:sz w:val="28"/>
          <w:szCs w:val="28"/>
        </w:rPr>
      </w:pPr>
      <w:r>
        <w:rPr>
          <w:rFonts w:ascii="宋体" w:hAnsi="宋体" w:cs="宋体"/>
          <w:sz w:val="28"/>
          <w:szCs w:val="28"/>
        </w:rPr>
        <w:t>专业核心课程主要教学内容如</w:t>
      </w:r>
      <w:r>
        <w:rPr>
          <w:rFonts w:hint="eastAsia" w:ascii="宋体" w:hAnsi="宋体" w:cs="宋体"/>
          <w:sz w:val="28"/>
          <w:szCs w:val="28"/>
          <w:lang w:val="en-US" w:eastAsia="zh-CN"/>
        </w:rPr>
        <w:t>下</w:t>
      </w:r>
      <w:r>
        <w:rPr>
          <w:rFonts w:ascii="宋体" w:hAnsi="宋体" w:cs="宋体"/>
          <w:sz w:val="28"/>
          <w:szCs w:val="28"/>
        </w:rPr>
        <w:t>表所示。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2126"/>
        <w:gridCol w:w="532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tcBorders>
              <w:bottom w:val="single" w:color="000000" w:sz="4" w:space="0"/>
            </w:tcBorders>
            <w:shd w:val="clear" w:color="auto" w:fill="auto"/>
          </w:tcPr>
          <w:p>
            <w:pPr>
              <w:spacing w:line="360" w:lineRule="auto"/>
              <w:ind w:firstLine="181" w:firstLineChars="100"/>
              <w:jc w:val="left"/>
              <w:rPr>
                <w:rFonts w:ascii="Times New Roman" w:hAnsi="Times New Roman"/>
                <w:bCs/>
                <w:color w:val="000000"/>
                <w:sz w:val="18"/>
                <w:szCs w:val="18"/>
              </w:rPr>
            </w:pPr>
            <w:r>
              <w:rPr>
                <w:rFonts w:ascii="Times New Roman" w:hAnsi="Times New Roman"/>
                <w:b/>
                <w:color w:val="000000"/>
                <w:sz w:val="18"/>
                <w:szCs w:val="18"/>
              </w:rPr>
              <w:t>序号</w:t>
            </w:r>
          </w:p>
        </w:tc>
        <w:tc>
          <w:tcPr>
            <w:tcW w:w="2126" w:type="dxa"/>
            <w:tcBorders>
              <w:bottom w:val="single" w:color="000000" w:sz="4" w:space="0"/>
            </w:tcBorders>
            <w:shd w:val="clear" w:color="auto" w:fill="auto"/>
            <w:vAlign w:val="center"/>
          </w:tcPr>
          <w:p>
            <w:pPr>
              <w:spacing w:line="360" w:lineRule="auto"/>
              <w:rPr>
                <w:rFonts w:ascii="Times New Roman" w:hAnsi="Times New Roman"/>
                <w:bCs/>
                <w:color w:val="000000"/>
                <w:sz w:val="18"/>
                <w:szCs w:val="18"/>
              </w:rPr>
            </w:pPr>
            <w:r>
              <w:rPr>
                <w:rFonts w:ascii="Times New Roman" w:hAnsi="Times New Roman"/>
                <w:b/>
                <w:color w:val="000000"/>
                <w:sz w:val="18"/>
                <w:szCs w:val="18"/>
              </w:rPr>
              <w:t>专业核心课程名称</w:t>
            </w:r>
          </w:p>
        </w:tc>
        <w:tc>
          <w:tcPr>
            <w:tcW w:w="5329" w:type="dxa"/>
            <w:tcBorders>
              <w:bottom w:val="single" w:color="000000" w:sz="4" w:space="0"/>
            </w:tcBorders>
            <w:shd w:val="clear" w:color="auto" w:fill="auto"/>
          </w:tcPr>
          <w:p>
            <w:pPr>
              <w:spacing w:line="360" w:lineRule="auto"/>
              <w:jc w:val="center"/>
              <w:rPr>
                <w:rFonts w:ascii="Times New Roman" w:hAnsi="Times New Roman"/>
                <w:bCs/>
                <w:color w:val="000000"/>
                <w:sz w:val="18"/>
                <w:szCs w:val="18"/>
              </w:rPr>
            </w:pPr>
            <w:r>
              <w:rPr>
                <w:rFonts w:ascii="Times New Roman" w:hAnsi="Times New Roman"/>
                <w:b/>
                <w:color w:val="000000"/>
                <w:sz w:val="18"/>
                <w:szCs w:val="18"/>
              </w:rPr>
              <w:t>主要教学内容</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tcPr>
          <w:p>
            <w:pPr>
              <w:spacing w:line="360" w:lineRule="auto"/>
              <w:ind w:firstLine="360" w:firstLineChars="200"/>
              <w:jc w:val="left"/>
              <w:rPr>
                <w:rFonts w:ascii="宋体" w:hAnsi="宋体"/>
                <w:b/>
                <w:color w:val="000000"/>
                <w:sz w:val="18"/>
                <w:szCs w:val="18"/>
              </w:rPr>
            </w:pPr>
            <w:r>
              <w:rPr>
                <w:rFonts w:ascii="宋体" w:hAnsi="宋体"/>
                <w:bCs/>
                <w:color w:val="000000"/>
                <w:sz w:val="18"/>
                <w:szCs w:val="18"/>
              </w:rPr>
              <w:t>1</w:t>
            </w:r>
          </w:p>
        </w:tc>
        <w:tc>
          <w:tcPr>
            <w:tcW w:w="2126" w:type="dxa"/>
            <w:shd w:val="clear" w:color="auto" w:fill="auto"/>
          </w:tcPr>
          <w:p>
            <w:pPr>
              <w:spacing w:line="360" w:lineRule="auto"/>
              <w:jc w:val="left"/>
              <w:rPr>
                <w:rFonts w:hint="eastAsia" w:ascii="宋体" w:hAnsi="宋体" w:eastAsiaTheme="minorEastAsia"/>
                <w:color w:val="000000"/>
                <w:sz w:val="18"/>
                <w:szCs w:val="18"/>
                <w:lang w:eastAsia="zh-CN"/>
              </w:rPr>
            </w:pPr>
            <w:r>
              <w:rPr>
                <w:rFonts w:hint="eastAsia" w:ascii="宋体" w:hAnsi="宋体"/>
                <w:color w:val="000000"/>
                <w:sz w:val="18"/>
                <w:szCs w:val="18"/>
                <w:lang w:val="en-US" w:eastAsia="zh-CN"/>
              </w:rPr>
              <w:t>网店运营</w:t>
            </w:r>
          </w:p>
        </w:tc>
        <w:tc>
          <w:tcPr>
            <w:tcW w:w="5329" w:type="dxa"/>
            <w:shd w:val="clear" w:color="auto" w:fill="auto"/>
          </w:tcPr>
          <w:p>
            <w:pPr>
              <w:spacing w:line="360" w:lineRule="auto"/>
              <w:jc w:val="left"/>
              <w:rPr>
                <w:rFonts w:hint="default" w:ascii="宋体" w:hAnsi="宋体" w:eastAsiaTheme="minorEastAsia"/>
                <w:color w:val="000000"/>
                <w:sz w:val="18"/>
                <w:szCs w:val="18"/>
                <w:lang w:val="en-US" w:eastAsia="zh-CN"/>
              </w:rPr>
            </w:pPr>
            <w:r>
              <w:rPr>
                <w:rFonts w:hint="eastAsia" w:ascii="宋体" w:hAnsi="宋体"/>
                <w:color w:val="000000"/>
                <w:sz w:val="18"/>
                <w:szCs w:val="18"/>
                <w:lang w:val="en-US" w:eastAsia="zh-CN"/>
              </w:rPr>
              <w:t>店铺申请开通、店铺经营维护、</w:t>
            </w:r>
            <w:r>
              <w:rPr>
                <w:rFonts w:hint="eastAsia" w:ascii="宋体" w:hAnsi="宋体"/>
                <w:color w:val="000000"/>
                <w:sz w:val="18"/>
                <w:szCs w:val="18"/>
              </w:rPr>
              <w:t>网站（店）运营的规范与流程；商品类型分类、编码、上架、下架；店铺、产品和客户数据分析，营销推广策略的制定与实施</w:t>
            </w:r>
            <w:r>
              <w:rPr>
                <w:rFonts w:ascii="宋体" w:hAnsi="宋体"/>
                <w:color w:val="000000"/>
                <w:sz w:val="18"/>
                <w:szCs w:val="18"/>
              </w:rPr>
              <w:t>根据摄影色彩</w:t>
            </w:r>
            <w:r>
              <w:rPr>
                <w:rFonts w:hint="eastAsia" w:ascii="宋体" w:hAnsi="宋体"/>
                <w:color w:val="000000"/>
                <w:sz w:val="18"/>
                <w:szCs w:val="18"/>
              </w:rPr>
              <w:t>、</w:t>
            </w:r>
            <w:r>
              <w:rPr>
                <w:rFonts w:ascii="宋体" w:hAnsi="宋体"/>
                <w:color w:val="000000"/>
                <w:sz w:val="18"/>
                <w:szCs w:val="18"/>
              </w:rPr>
              <w:t>构图策略</w:t>
            </w:r>
            <w:r>
              <w:rPr>
                <w:rFonts w:hint="eastAsia" w:ascii="宋体" w:hAnsi="宋体"/>
                <w:color w:val="000000"/>
                <w:sz w:val="18"/>
                <w:szCs w:val="18"/>
              </w:rPr>
              <w:t>，</w:t>
            </w:r>
            <w:r>
              <w:rPr>
                <w:rFonts w:ascii="宋体" w:hAnsi="宋体"/>
                <w:color w:val="000000"/>
                <w:sz w:val="18"/>
                <w:szCs w:val="18"/>
              </w:rPr>
              <w:t>拍摄出曝光合理</w:t>
            </w:r>
            <w:r>
              <w:rPr>
                <w:rFonts w:hint="eastAsia" w:ascii="宋体" w:hAnsi="宋体"/>
                <w:color w:val="000000"/>
                <w:sz w:val="18"/>
                <w:szCs w:val="18"/>
              </w:rPr>
              <w:t>、</w:t>
            </w:r>
            <w:r>
              <w:rPr>
                <w:rFonts w:ascii="宋体" w:hAnsi="宋体"/>
                <w:color w:val="000000"/>
                <w:sz w:val="18"/>
                <w:szCs w:val="18"/>
              </w:rPr>
              <w:t>主题突出的商品照片</w:t>
            </w:r>
            <w:r>
              <w:rPr>
                <w:rFonts w:hint="eastAsia" w:ascii="宋体" w:hAnsi="宋体"/>
                <w:color w:val="000000"/>
                <w:sz w:val="18"/>
                <w:szCs w:val="18"/>
              </w:rPr>
              <w:t>；</w:t>
            </w:r>
            <w:r>
              <w:rPr>
                <w:rFonts w:ascii="宋体" w:hAnsi="宋体"/>
                <w:color w:val="000000"/>
                <w:sz w:val="18"/>
                <w:szCs w:val="18"/>
              </w:rPr>
              <w:t>根据商品的特点进行创意设计</w:t>
            </w:r>
            <w:r>
              <w:rPr>
                <w:rFonts w:hint="eastAsia" w:ascii="宋体" w:hAnsi="宋体"/>
                <w:color w:val="000000"/>
                <w:sz w:val="18"/>
                <w:szCs w:val="18"/>
              </w:rPr>
              <w:t>，</w:t>
            </w:r>
            <w:r>
              <w:rPr>
                <w:rFonts w:ascii="宋体" w:hAnsi="宋体"/>
                <w:color w:val="000000"/>
                <w:sz w:val="18"/>
                <w:szCs w:val="18"/>
              </w:rPr>
              <w:t>提高用户关注度</w:t>
            </w:r>
            <w:r>
              <w:rPr>
                <w:rFonts w:hint="eastAsia" w:ascii="宋体" w:hAnsi="宋体"/>
                <w:color w:val="000000"/>
                <w:sz w:val="18"/>
                <w:szCs w:val="18"/>
              </w:rPr>
              <w:t>；</w:t>
            </w:r>
            <w:r>
              <w:rPr>
                <w:rFonts w:ascii="宋体" w:hAnsi="宋体"/>
                <w:color w:val="000000"/>
                <w:sz w:val="18"/>
                <w:szCs w:val="18"/>
              </w:rPr>
              <w:t>运用相关软件对图片进行处理</w:t>
            </w:r>
            <w:r>
              <w:rPr>
                <w:rFonts w:hint="eastAsia" w:ascii="宋体" w:hAnsi="宋体"/>
                <w:color w:val="000000"/>
                <w:sz w:val="18"/>
                <w:szCs w:val="18"/>
              </w:rPr>
              <w:t>，</w:t>
            </w:r>
            <w:r>
              <w:rPr>
                <w:rFonts w:ascii="宋体" w:hAnsi="宋体"/>
                <w:color w:val="000000"/>
                <w:sz w:val="18"/>
                <w:szCs w:val="18"/>
              </w:rPr>
              <w:t>展示从整体到局部的商品特性</w:t>
            </w:r>
            <w:r>
              <w:rPr>
                <w:rFonts w:hint="eastAsia" w:ascii="宋体" w:hAnsi="宋体"/>
                <w:color w:val="000000"/>
                <w:sz w:val="18"/>
                <w:szCs w:val="18"/>
              </w:rPr>
              <w:t>，突出商品卖点</w:t>
            </w:r>
            <w:r>
              <w:rPr>
                <w:rFonts w:hint="eastAsia" w:ascii="宋体" w:hAnsi="宋体"/>
                <w:color w:val="000000"/>
                <w:sz w:val="18"/>
                <w:szCs w:val="18"/>
                <w:lang w:eastAsia="zh-CN"/>
              </w:rPr>
              <w:t>，</w:t>
            </w:r>
            <w:r>
              <w:rPr>
                <w:rFonts w:hint="eastAsia" w:ascii="宋体" w:hAnsi="宋体"/>
                <w:color w:val="000000"/>
                <w:sz w:val="18"/>
                <w:szCs w:val="18"/>
                <w:lang w:val="en-US" w:eastAsia="zh-CN"/>
              </w:rPr>
              <w:t>店铺装修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tcPr>
          <w:p>
            <w:pPr>
              <w:spacing w:line="360" w:lineRule="auto"/>
              <w:ind w:firstLine="360" w:firstLineChars="200"/>
              <w:jc w:val="left"/>
              <w:rPr>
                <w:rFonts w:hint="eastAsia" w:ascii="宋体" w:hAnsi="宋体" w:eastAsiaTheme="minorEastAsia"/>
                <w:b/>
                <w:color w:val="000000"/>
                <w:sz w:val="18"/>
                <w:szCs w:val="18"/>
                <w:lang w:eastAsia="zh-CN"/>
              </w:rPr>
            </w:pPr>
            <w:r>
              <w:rPr>
                <w:rFonts w:hint="eastAsia" w:ascii="宋体" w:hAnsi="宋体"/>
                <w:bCs/>
                <w:color w:val="000000"/>
                <w:sz w:val="18"/>
                <w:szCs w:val="18"/>
                <w:lang w:val="en-US" w:eastAsia="zh-CN"/>
              </w:rPr>
              <w:t>2</w:t>
            </w:r>
          </w:p>
        </w:tc>
        <w:tc>
          <w:tcPr>
            <w:tcW w:w="2126" w:type="dxa"/>
            <w:tcBorders>
              <w:top w:val="single" w:color="000000" w:sz="2" w:space="0"/>
              <w:left w:val="single" w:color="000000" w:sz="2" w:space="0"/>
              <w:bottom w:val="single" w:color="000000" w:sz="2" w:space="0"/>
              <w:right w:val="single" w:color="000000" w:sz="2" w:space="0"/>
            </w:tcBorders>
            <w:shd w:val="clear" w:color="auto" w:fill="auto"/>
          </w:tcPr>
          <w:p>
            <w:pPr>
              <w:spacing w:line="360" w:lineRule="auto"/>
              <w:rPr>
                <w:rFonts w:hint="default" w:ascii="宋体" w:hAnsi="宋体" w:eastAsiaTheme="minorEastAsia"/>
                <w:color w:val="000000"/>
                <w:sz w:val="18"/>
                <w:szCs w:val="18"/>
                <w:lang w:val="en-US" w:eastAsia="zh-CN"/>
              </w:rPr>
            </w:pPr>
            <w:r>
              <w:rPr>
                <w:rFonts w:hint="eastAsia" w:ascii="宋体" w:hAnsi="宋体"/>
                <w:color w:val="000000"/>
                <w:sz w:val="21"/>
                <w:szCs w:val="21"/>
                <w:lang w:val="en-US" w:eastAsia="zh-CN"/>
              </w:rPr>
              <w:t>视觉营销设计</w:t>
            </w:r>
          </w:p>
        </w:tc>
        <w:tc>
          <w:tcPr>
            <w:tcW w:w="5329" w:type="dxa"/>
            <w:tcBorders>
              <w:top w:val="single" w:color="000000" w:sz="2" w:space="0"/>
              <w:left w:val="single" w:color="000000" w:sz="2" w:space="0"/>
              <w:bottom w:val="single" w:color="000000" w:sz="2" w:space="0"/>
            </w:tcBorders>
            <w:shd w:val="clear" w:color="auto" w:fill="auto"/>
          </w:tcPr>
          <w:p>
            <w:pPr>
              <w:spacing w:line="360" w:lineRule="auto"/>
              <w:rPr>
                <w:rFonts w:ascii="宋体" w:hAnsi="宋体"/>
                <w:color w:val="000000"/>
                <w:sz w:val="18"/>
                <w:szCs w:val="18"/>
              </w:rPr>
            </w:pPr>
            <w:r>
              <w:rPr>
                <w:rFonts w:hint="eastAsia" w:ascii="宋体" w:hAnsi="宋体"/>
                <w:color w:val="000000"/>
                <w:sz w:val="18"/>
                <w:szCs w:val="18"/>
                <w:lang w:val="en-US" w:eastAsia="zh-CN"/>
              </w:rPr>
              <w:t>了</w:t>
            </w:r>
            <w:r>
              <w:rPr>
                <w:rFonts w:ascii="宋体" w:hAnsi="宋体"/>
                <w:color w:val="000000"/>
                <w:sz w:val="18"/>
                <w:szCs w:val="18"/>
              </w:rPr>
              <w:t>解视觉营销、视觉营销的体现和布局，</w:t>
            </w:r>
            <w:r>
              <w:rPr>
                <w:rFonts w:hint="eastAsia" w:ascii="宋体" w:hAnsi="宋体"/>
                <w:color w:val="000000"/>
                <w:sz w:val="18"/>
                <w:szCs w:val="18"/>
                <w:lang w:val="en-US" w:eastAsia="zh-CN"/>
              </w:rPr>
              <w:t>掌握</w:t>
            </w:r>
            <w:r>
              <w:rPr>
                <w:rFonts w:ascii="宋体" w:hAnsi="宋体"/>
                <w:color w:val="000000"/>
                <w:sz w:val="18"/>
                <w:szCs w:val="18"/>
              </w:rPr>
              <w:t>处理商品图片的方法，对店铺首页视觉营销设计、店铺详情页视觉营销设计、促销图与短视频的视觉营销设计、移动端店铺的视觉营销设计。</w:t>
            </w:r>
            <w:r>
              <w:rPr>
                <w:rFonts w:hint="eastAsia" w:ascii="宋体" w:hAnsi="宋体"/>
                <w:color w:val="000000"/>
                <w:sz w:val="18"/>
                <w:szCs w:val="18"/>
                <w:lang w:val="en-US" w:eastAsia="zh-CN"/>
              </w:rPr>
              <w:t>掌握不</w:t>
            </w:r>
            <w:r>
              <w:rPr>
                <w:rFonts w:ascii="宋体" w:hAnsi="宋体"/>
                <w:color w:val="000000"/>
                <w:sz w:val="18"/>
                <w:szCs w:val="18"/>
              </w:rPr>
              <w:t>同页面的设计与制作方法，视觉营销设计技巧。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tcPr>
          <w:p>
            <w:pPr>
              <w:spacing w:line="360" w:lineRule="auto"/>
              <w:ind w:firstLine="360" w:firstLineChars="200"/>
              <w:jc w:val="left"/>
              <w:rPr>
                <w:rFonts w:hint="eastAsia" w:ascii="宋体" w:hAnsi="宋体" w:eastAsiaTheme="minorEastAsia"/>
                <w:b/>
                <w:color w:val="000000"/>
                <w:sz w:val="18"/>
                <w:szCs w:val="18"/>
                <w:lang w:eastAsia="zh-CN"/>
              </w:rPr>
            </w:pPr>
            <w:r>
              <w:rPr>
                <w:rFonts w:hint="eastAsia" w:ascii="宋体" w:hAnsi="宋体"/>
                <w:bCs/>
                <w:color w:val="000000"/>
                <w:sz w:val="18"/>
                <w:szCs w:val="18"/>
                <w:lang w:val="en-US" w:eastAsia="zh-CN"/>
              </w:rPr>
              <w:t>3</w:t>
            </w:r>
          </w:p>
        </w:tc>
        <w:tc>
          <w:tcPr>
            <w:tcW w:w="2126" w:type="dxa"/>
            <w:tcBorders>
              <w:top w:val="single" w:color="000000" w:sz="2" w:space="0"/>
              <w:left w:val="single" w:color="000000" w:sz="2" w:space="0"/>
              <w:bottom w:val="single" w:color="000000" w:sz="2" w:space="0"/>
              <w:right w:val="single" w:color="000000" w:sz="2" w:space="0"/>
            </w:tcBorders>
            <w:shd w:val="clear" w:color="auto" w:fill="auto"/>
          </w:tcPr>
          <w:p>
            <w:pPr>
              <w:spacing w:line="360" w:lineRule="auto"/>
              <w:rPr>
                <w:rFonts w:ascii="宋体" w:hAnsi="宋体"/>
                <w:color w:val="000000"/>
                <w:sz w:val="18"/>
                <w:szCs w:val="18"/>
              </w:rPr>
            </w:pPr>
            <w:r>
              <w:rPr>
                <w:rFonts w:ascii="宋体" w:hAnsi="宋体"/>
                <w:color w:val="000000"/>
                <w:sz w:val="18"/>
                <w:szCs w:val="18"/>
              </w:rPr>
              <w:t>网络营销</w:t>
            </w:r>
          </w:p>
        </w:tc>
        <w:tc>
          <w:tcPr>
            <w:tcW w:w="5329" w:type="dxa"/>
            <w:tcBorders>
              <w:top w:val="single" w:color="000000" w:sz="2" w:space="0"/>
              <w:left w:val="single" w:color="000000" w:sz="2" w:space="0"/>
              <w:bottom w:val="single" w:color="000000" w:sz="2" w:space="0"/>
            </w:tcBorders>
            <w:shd w:val="clear" w:color="auto" w:fill="auto"/>
          </w:tcPr>
          <w:p>
            <w:pPr>
              <w:spacing w:line="360" w:lineRule="auto"/>
              <w:rPr>
                <w:rFonts w:ascii="宋体" w:hAnsi="宋体"/>
                <w:color w:val="000000"/>
                <w:sz w:val="18"/>
                <w:szCs w:val="18"/>
              </w:rPr>
            </w:pPr>
            <w:r>
              <w:rPr>
                <w:rFonts w:hint="eastAsia" w:ascii="宋体" w:hAnsi="宋体"/>
                <w:color w:val="000000"/>
                <w:sz w:val="18"/>
                <w:szCs w:val="18"/>
              </w:rPr>
              <w:t>根据网站和网店推广目标，筛选合理的推广方式和新媒体营销方法；网络推广和营销方案制定与实施；营销推广方案效果评估与优化</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tcPr>
          <w:p>
            <w:pPr>
              <w:spacing w:line="360" w:lineRule="auto"/>
              <w:ind w:firstLine="360" w:firstLineChars="200"/>
              <w:jc w:val="left"/>
              <w:rPr>
                <w:rFonts w:hint="eastAsia" w:ascii="宋体" w:hAnsi="宋体" w:eastAsiaTheme="minorEastAsia"/>
                <w:b w:val="0"/>
                <w:bCs/>
                <w:color w:val="000000"/>
                <w:sz w:val="18"/>
                <w:szCs w:val="18"/>
                <w:lang w:val="en-US" w:eastAsia="zh-CN"/>
              </w:rPr>
            </w:pPr>
            <w:r>
              <w:rPr>
                <w:rFonts w:hint="eastAsia" w:ascii="宋体" w:hAnsi="宋体"/>
                <w:b w:val="0"/>
                <w:bCs/>
                <w:color w:val="000000"/>
                <w:sz w:val="18"/>
                <w:szCs w:val="18"/>
                <w:lang w:val="en-US" w:eastAsia="zh-CN"/>
              </w:rPr>
              <w:t>4</w:t>
            </w:r>
          </w:p>
        </w:tc>
        <w:tc>
          <w:tcPr>
            <w:tcW w:w="2126" w:type="dxa"/>
            <w:tcBorders>
              <w:top w:val="single" w:color="000000" w:sz="2" w:space="0"/>
              <w:left w:val="single" w:color="000000" w:sz="2" w:space="0"/>
              <w:bottom w:val="single" w:color="000000" w:sz="2" w:space="0"/>
              <w:right w:val="single" w:color="000000" w:sz="2" w:space="0"/>
            </w:tcBorders>
            <w:shd w:val="clear" w:color="auto" w:fill="auto"/>
          </w:tcPr>
          <w:p>
            <w:pPr>
              <w:spacing w:line="360" w:lineRule="auto"/>
              <w:rPr>
                <w:rFonts w:hint="default" w:ascii="宋体" w:hAnsi="宋体" w:eastAsiaTheme="minorEastAsia"/>
                <w:b w:val="0"/>
                <w:bCs/>
                <w:color w:val="000000"/>
                <w:sz w:val="18"/>
                <w:szCs w:val="18"/>
                <w:lang w:val="en-US" w:eastAsia="zh-CN"/>
              </w:rPr>
            </w:pPr>
            <w:r>
              <w:rPr>
                <w:rFonts w:hint="eastAsia" w:ascii="宋体" w:hAnsi="宋体"/>
                <w:b w:val="0"/>
                <w:bCs/>
                <w:color w:val="000000"/>
                <w:sz w:val="18"/>
                <w:szCs w:val="18"/>
                <w:lang w:val="en-US" w:eastAsia="zh-CN"/>
              </w:rPr>
              <w:t>数据化运营</w:t>
            </w:r>
          </w:p>
        </w:tc>
        <w:tc>
          <w:tcPr>
            <w:tcW w:w="5329" w:type="dxa"/>
            <w:tcBorders>
              <w:top w:val="single" w:color="000000" w:sz="2" w:space="0"/>
              <w:left w:val="single" w:color="000000" w:sz="2" w:space="0"/>
              <w:bottom w:val="single" w:color="000000" w:sz="2" w:space="0"/>
            </w:tcBorders>
            <w:shd w:val="clear" w:color="auto" w:fill="auto"/>
          </w:tcPr>
          <w:p>
            <w:pPr>
              <w:spacing w:line="360" w:lineRule="auto"/>
              <w:rPr>
                <w:rFonts w:ascii="宋体" w:hAnsi="宋体"/>
                <w:color w:val="000000"/>
                <w:sz w:val="18"/>
                <w:szCs w:val="18"/>
              </w:rPr>
            </w:pPr>
            <w:r>
              <w:rPr>
                <w:rFonts w:hint="eastAsia" w:ascii="宋体" w:hAnsi="宋体"/>
                <w:color w:val="000000"/>
                <w:sz w:val="18"/>
                <w:szCs w:val="18"/>
                <w:lang w:val="en-US" w:eastAsia="zh-CN"/>
              </w:rPr>
              <w:t>掌握</w:t>
            </w:r>
            <w:r>
              <w:rPr>
                <w:rFonts w:hint="eastAsia" w:ascii="宋体" w:hAnsi="宋体"/>
                <w:color w:val="000000"/>
                <w:sz w:val="18"/>
                <w:szCs w:val="18"/>
              </w:rPr>
              <w:t>Python、Python语言基础、数据对象的读写、数据清洗和预处理、数据可视化、基本数据统计分析、高级数据建模分析、自然语言处理和文本挖掘、数据分析部署和应用、数据分析与数据化运营</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tcPr>
          <w:p>
            <w:pPr>
              <w:spacing w:line="360" w:lineRule="auto"/>
              <w:jc w:val="center"/>
              <w:rPr>
                <w:rFonts w:hint="eastAsia" w:ascii="宋体" w:hAnsi="宋体"/>
                <w:color w:val="000000"/>
                <w:sz w:val="18"/>
                <w:szCs w:val="18"/>
                <w:lang w:val="en-US" w:eastAsia="zh-CN"/>
              </w:rPr>
            </w:pPr>
            <w:r>
              <w:rPr>
                <w:rFonts w:hint="eastAsia" w:ascii="宋体" w:hAnsi="宋体"/>
                <w:color w:val="000000"/>
                <w:sz w:val="18"/>
                <w:szCs w:val="18"/>
                <w:lang w:val="en-US" w:eastAsia="zh-CN"/>
              </w:rPr>
              <w:t>5</w:t>
            </w:r>
          </w:p>
        </w:tc>
        <w:tc>
          <w:tcPr>
            <w:tcW w:w="2126" w:type="dxa"/>
            <w:tcBorders>
              <w:top w:val="single" w:color="000000" w:sz="2" w:space="0"/>
              <w:left w:val="single" w:color="000000" w:sz="2" w:space="0"/>
              <w:bottom w:val="single" w:color="000000" w:sz="2" w:space="0"/>
              <w:right w:val="single" w:color="000000" w:sz="2" w:space="0"/>
            </w:tcBorders>
            <w:shd w:val="clear" w:color="auto" w:fill="auto"/>
          </w:tcPr>
          <w:p>
            <w:pPr>
              <w:spacing w:line="360" w:lineRule="auto"/>
              <w:rPr>
                <w:rFonts w:hint="eastAsia" w:ascii="宋体" w:hAnsi="宋体"/>
                <w:color w:val="000000"/>
                <w:sz w:val="18"/>
                <w:szCs w:val="18"/>
                <w:lang w:val="en-US" w:eastAsia="zh-CN"/>
              </w:rPr>
            </w:pPr>
            <w:r>
              <w:rPr>
                <w:rFonts w:hint="eastAsia" w:ascii="宋体" w:hAnsi="宋体"/>
                <w:color w:val="000000"/>
                <w:sz w:val="18"/>
                <w:szCs w:val="18"/>
                <w:lang w:val="en-US" w:eastAsia="zh-CN"/>
              </w:rPr>
              <w:t>零售门店O2O运营</w:t>
            </w:r>
          </w:p>
        </w:tc>
        <w:tc>
          <w:tcPr>
            <w:tcW w:w="5329" w:type="dxa"/>
            <w:tcBorders>
              <w:top w:val="single" w:color="000000" w:sz="2" w:space="0"/>
              <w:left w:val="single" w:color="000000" w:sz="2" w:space="0"/>
              <w:bottom w:val="single" w:color="000000" w:sz="2" w:space="0"/>
            </w:tcBorders>
            <w:shd w:val="clear" w:color="auto" w:fill="auto"/>
          </w:tcPr>
          <w:p>
            <w:pPr>
              <w:spacing w:line="360" w:lineRule="auto"/>
              <w:rPr>
                <w:rFonts w:hint="eastAsia" w:ascii="宋体" w:hAnsi="宋体" w:eastAsiaTheme="minorEastAsia"/>
                <w:color w:val="000000"/>
                <w:sz w:val="18"/>
                <w:szCs w:val="18"/>
                <w:lang w:eastAsia="zh-CN"/>
              </w:rPr>
            </w:pPr>
            <w:r>
              <w:rPr>
                <w:rFonts w:hint="eastAsia" w:ascii="宋体" w:hAnsi="宋体"/>
                <w:color w:val="000000"/>
                <w:sz w:val="18"/>
                <w:szCs w:val="18"/>
                <w:lang w:val="en-US" w:eastAsia="zh-CN"/>
              </w:rPr>
              <w:t>了解</w:t>
            </w:r>
            <w:r>
              <w:rPr>
                <w:rFonts w:hint="eastAsia" w:ascii="宋体" w:hAnsi="宋体"/>
                <w:color w:val="000000"/>
                <w:sz w:val="18"/>
                <w:szCs w:val="18"/>
              </w:rPr>
              <w:t>新零售的“前世今生”、</w:t>
            </w:r>
            <w:r>
              <w:rPr>
                <w:rFonts w:hint="eastAsia" w:ascii="宋体" w:hAnsi="宋体"/>
                <w:color w:val="000000"/>
                <w:sz w:val="18"/>
                <w:szCs w:val="18"/>
                <w:lang w:val="en-US" w:eastAsia="zh-CN"/>
              </w:rPr>
              <w:t>掌握</w:t>
            </w:r>
            <w:r>
              <w:rPr>
                <w:rFonts w:hint="eastAsia" w:ascii="宋体" w:hAnsi="宋体"/>
                <w:color w:val="000000"/>
                <w:sz w:val="18"/>
                <w:szCs w:val="18"/>
              </w:rPr>
              <w:t>新零售商业模式、新零售运营、新零售数据赋能、新零售的未来发展趋势</w:t>
            </w:r>
            <w:r>
              <w:rPr>
                <w:rFonts w:hint="eastAsia" w:ascii="宋体" w:hAnsi="宋体"/>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851" w:type="dxa"/>
            <w:shd w:val="clear" w:color="auto" w:fill="auto"/>
          </w:tcPr>
          <w:p>
            <w:pPr>
              <w:spacing w:line="360" w:lineRule="auto"/>
              <w:ind w:firstLine="360" w:firstLineChars="200"/>
              <w:jc w:val="left"/>
              <w:rPr>
                <w:rFonts w:hint="eastAsia" w:ascii="宋体" w:hAnsi="宋体" w:eastAsiaTheme="minorEastAsia"/>
                <w:b/>
                <w:color w:val="000000"/>
                <w:sz w:val="18"/>
                <w:szCs w:val="18"/>
                <w:lang w:val="en-US" w:eastAsia="zh-CN"/>
              </w:rPr>
            </w:pPr>
            <w:r>
              <w:rPr>
                <w:rFonts w:hint="eastAsia" w:ascii="宋体" w:hAnsi="宋体"/>
                <w:b w:val="0"/>
                <w:bCs/>
                <w:color w:val="000000"/>
                <w:sz w:val="18"/>
                <w:szCs w:val="18"/>
                <w:lang w:val="en-US" w:eastAsia="zh-CN"/>
              </w:rPr>
              <w:t>6</w:t>
            </w:r>
          </w:p>
        </w:tc>
        <w:tc>
          <w:tcPr>
            <w:tcW w:w="2126" w:type="dxa"/>
            <w:tcBorders>
              <w:top w:val="single" w:color="000000" w:sz="2" w:space="0"/>
              <w:left w:val="single" w:color="000000" w:sz="2" w:space="0"/>
              <w:bottom w:val="single" w:color="000000" w:sz="2" w:space="0"/>
              <w:right w:val="single" w:color="000000" w:sz="2" w:space="0"/>
            </w:tcBorders>
            <w:shd w:val="clear" w:color="auto" w:fill="auto"/>
          </w:tcPr>
          <w:p>
            <w:pPr>
              <w:spacing w:line="360" w:lineRule="auto"/>
              <w:rPr>
                <w:rFonts w:hint="default" w:ascii="宋体" w:hAnsi="宋体" w:eastAsiaTheme="minorEastAsia"/>
                <w:color w:val="000000"/>
                <w:sz w:val="18"/>
                <w:szCs w:val="18"/>
                <w:lang w:val="en-US" w:eastAsia="zh-CN"/>
              </w:rPr>
            </w:pPr>
            <w:r>
              <w:rPr>
                <w:rFonts w:hint="eastAsia" w:ascii="宋体" w:hAnsi="宋体"/>
                <w:color w:val="000000"/>
                <w:sz w:val="18"/>
                <w:szCs w:val="18"/>
                <w:lang w:val="en-US" w:eastAsia="zh-CN"/>
              </w:rPr>
              <w:t>社群运营</w:t>
            </w:r>
          </w:p>
        </w:tc>
        <w:tc>
          <w:tcPr>
            <w:tcW w:w="5329" w:type="dxa"/>
            <w:tcBorders>
              <w:top w:val="single" w:color="000000" w:sz="2" w:space="0"/>
              <w:left w:val="single" w:color="000000" w:sz="2" w:space="0"/>
              <w:bottom w:val="single" w:color="000000" w:sz="2" w:space="0"/>
            </w:tcBorders>
            <w:shd w:val="clear" w:color="auto" w:fill="auto"/>
          </w:tcPr>
          <w:p>
            <w:pPr>
              <w:spacing w:line="360" w:lineRule="auto"/>
              <w:rPr>
                <w:rFonts w:ascii="宋体" w:hAnsi="宋体"/>
                <w:color w:val="000000"/>
                <w:sz w:val="18"/>
                <w:szCs w:val="18"/>
              </w:rPr>
            </w:pPr>
            <w:r>
              <w:rPr>
                <w:rFonts w:hint="eastAsia" w:ascii="宋体" w:hAnsi="宋体"/>
                <w:color w:val="000000"/>
                <w:sz w:val="18"/>
                <w:szCs w:val="18"/>
                <w:lang w:val="en-US" w:eastAsia="zh-CN"/>
              </w:rPr>
              <w:t>了解</w:t>
            </w:r>
            <w:r>
              <w:rPr>
                <w:rFonts w:hint="eastAsia" w:ascii="宋体" w:hAnsi="宋体"/>
                <w:color w:val="000000"/>
                <w:sz w:val="18"/>
                <w:szCs w:val="18"/>
              </w:rPr>
              <w:t>社群的含义和起源</w:t>
            </w:r>
            <w:r>
              <w:rPr>
                <w:rFonts w:hint="eastAsia" w:ascii="宋体" w:hAnsi="宋体"/>
                <w:color w:val="000000"/>
                <w:sz w:val="18"/>
                <w:szCs w:val="18"/>
                <w:lang w:eastAsia="zh-CN"/>
              </w:rPr>
              <w:t>，</w:t>
            </w:r>
            <w:r>
              <w:rPr>
                <w:rFonts w:hint="eastAsia" w:ascii="宋体" w:hAnsi="宋体"/>
                <w:color w:val="000000"/>
                <w:sz w:val="18"/>
                <w:szCs w:val="18"/>
                <w:lang w:val="en-US" w:eastAsia="zh-CN"/>
              </w:rPr>
              <w:t>掌握</w:t>
            </w:r>
            <w:r>
              <w:rPr>
                <w:rFonts w:hint="eastAsia" w:ascii="宋体" w:hAnsi="宋体"/>
                <w:color w:val="000000"/>
                <w:sz w:val="18"/>
                <w:szCs w:val="18"/>
              </w:rPr>
              <w:t>招募与管理社群成员的方法和技巧；</w:t>
            </w:r>
            <w:r>
              <w:rPr>
                <w:rFonts w:hint="eastAsia" w:ascii="宋体" w:hAnsi="宋体"/>
                <w:color w:val="000000"/>
                <w:sz w:val="18"/>
                <w:szCs w:val="18"/>
                <w:lang w:eastAsia="zh-CN"/>
              </w:rPr>
              <w:t>，</w:t>
            </w:r>
            <w:r>
              <w:rPr>
                <w:rFonts w:hint="eastAsia" w:ascii="宋体" w:hAnsi="宋体"/>
                <w:color w:val="000000"/>
                <w:sz w:val="18"/>
                <w:szCs w:val="18"/>
              </w:rPr>
              <w:t>运营一个活跃社群的方法</w:t>
            </w:r>
            <w:r>
              <w:rPr>
                <w:rFonts w:hint="eastAsia" w:ascii="宋体" w:hAnsi="宋体"/>
                <w:color w:val="000000"/>
                <w:sz w:val="18"/>
                <w:szCs w:val="18"/>
                <w:lang w:eastAsia="zh-CN"/>
              </w:rPr>
              <w:t>，</w:t>
            </w:r>
            <w:r>
              <w:rPr>
                <w:rFonts w:hint="eastAsia" w:ascii="宋体" w:hAnsi="宋体"/>
                <w:color w:val="000000"/>
                <w:sz w:val="18"/>
                <w:szCs w:val="18"/>
              </w:rPr>
              <w:t>如何从无到有、由弱到强地搭建优质运营团队</w:t>
            </w:r>
            <w:r>
              <w:rPr>
                <w:rFonts w:hint="eastAsia" w:ascii="宋体" w:hAnsi="宋体"/>
                <w:color w:val="000000"/>
                <w:sz w:val="18"/>
                <w:szCs w:val="18"/>
                <w:lang w:eastAsia="zh-CN"/>
              </w:rPr>
              <w:t>，</w:t>
            </w:r>
            <w:r>
              <w:rPr>
                <w:rFonts w:hint="eastAsia" w:ascii="宋体" w:hAnsi="宋体"/>
                <w:color w:val="000000"/>
                <w:sz w:val="18"/>
                <w:szCs w:val="18"/>
              </w:rPr>
              <w:t>扩大社群规模的前提条件和策略</w:t>
            </w:r>
            <w:r>
              <w:rPr>
                <w:rFonts w:hint="eastAsia" w:ascii="宋体" w:hAnsi="宋体"/>
                <w:color w:val="000000"/>
                <w:sz w:val="18"/>
                <w:szCs w:val="18"/>
                <w:lang w:eastAsia="zh-CN"/>
              </w:rPr>
              <w:t>，</w:t>
            </w:r>
            <w:r>
              <w:rPr>
                <w:rFonts w:hint="eastAsia" w:ascii="宋体" w:hAnsi="宋体"/>
                <w:color w:val="000000"/>
                <w:sz w:val="18"/>
                <w:szCs w:val="18"/>
              </w:rPr>
              <w:t>社群商业变现的5种模式。</w:t>
            </w:r>
          </w:p>
        </w:tc>
      </w:tr>
    </w:tbl>
    <w:p>
      <w:pPr>
        <w:snapToGrid w:val="0"/>
        <w:spacing w:line="360" w:lineRule="auto"/>
        <w:ind w:left="560"/>
        <w:rPr>
          <w:rFonts w:hint="eastAsia" w:ascii="宋体" w:hAnsi="宋体" w:cs="宋体"/>
          <w:sz w:val="28"/>
          <w:szCs w:val="28"/>
        </w:rPr>
      </w:pPr>
      <w:r>
        <w:rPr>
          <w:rFonts w:ascii="宋体" w:hAnsi="宋体"/>
          <w:sz w:val="28"/>
          <w:szCs w:val="28"/>
        </w:rPr>
        <w:t>3.实践性教学环节</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lang w:val="en-US" w:eastAsia="zh-CN"/>
        </w:rPr>
        <w:t xml:space="preserve">对接真实职业场景或工作情境，在校内外进行新媒体运营、数据化运营、营销内容制作、客户服务、网络营销、直播销售等实训。在互联网和相关服务、批发业、零售业等现代服务类、商贸流通类、生产制造类等单位的电子商务应用部门进行岗位实习。 </w:t>
      </w:r>
    </w:p>
    <w:p>
      <w:pPr>
        <w:spacing w:line="360" w:lineRule="auto"/>
        <w:outlineLvl w:val="0"/>
        <w:rPr>
          <w:rStyle w:val="15"/>
          <w:rFonts w:ascii="Times New Roman" w:hAnsi="Times New Roman" w:eastAsia="黑体"/>
          <w:bCs/>
          <w:sz w:val="28"/>
        </w:rPr>
      </w:pPr>
      <w:bookmarkStart w:id="32" w:name="_Toc485895169"/>
      <w:bookmarkStart w:id="33" w:name="_Toc71834764"/>
      <w:bookmarkStart w:id="34" w:name="_Toc40092123"/>
      <w:bookmarkStart w:id="35" w:name="_Toc15313"/>
      <w:r>
        <w:rPr>
          <w:rStyle w:val="15"/>
          <w:rFonts w:hint="eastAsia" w:ascii="Times New Roman" w:hAnsi="Times New Roman" w:eastAsia="黑体"/>
          <w:bCs/>
          <w:sz w:val="28"/>
        </w:rPr>
        <w:t>七</w:t>
      </w:r>
      <w:r>
        <w:rPr>
          <w:rStyle w:val="15"/>
          <w:rFonts w:ascii="Times New Roman" w:hAnsi="Times New Roman" w:eastAsia="黑体"/>
          <w:bCs/>
          <w:sz w:val="28"/>
        </w:rPr>
        <w:t>、</w:t>
      </w:r>
      <w:bookmarkEnd w:id="32"/>
      <w:r>
        <w:rPr>
          <w:rStyle w:val="15"/>
          <w:rFonts w:ascii="Times New Roman" w:hAnsi="Times New Roman" w:eastAsia="黑体"/>
          <w:bCs/>
          <w:sz w:val="28"/>
        </w:rPr>
        <w:t>教学进程总体安排</w:t>
      </w:r>
      <w:bookmarkEnd w:id="33"/>
      <w:bookmarkEnd w:id="34"/>
    </w:p>
    <w:bookmarkEnd w:id="35"/>
    <w:p>
      <w:pPr>
        <w:adjustRightInd w:val="0"/>
        <w:snapToGrid w:val="0"/>
        <w:spacing w:line="360" w:lineRule="auto"/>
        <w:ind w:firstLine="560" w:firstLineChars="200"/>
        <w:jc w:val="left"/>
        <w:rPr>
          <w:rFonts w:ascii="宋体" w:hAnsi="宋体" w:cs="宋体"/>
          <w:sz w:val="28"/>
          <w:szCs w:val="28"/>
        </w:rPr>
      </w:pPr>
      <w:r>
        <w:rPr>
          <w:rFonts w:ascii="宋体" w:hAnsi="宋体" w:cs="宋体"/>
          <w:sz w:val="28"/>
          <w:szCs w:val="28"/>
        </w:rPr>
        <w:t>课程设置及教学</w:t>
      </w:r>
      <w:r>
        <w:rPr>
          <w:rFonts w:hint="eastAsia" w:ascii="宋体" w:hAnsi="宋体" w:cs="宋体"/>
          <w:sz w:val="28"/>
          <w:szCs w:val="28"/>
        </w:rPr>
        <w:t>活动</w:t>
      </w:r>
      <w:r>
        <w:rPr>
          <w:rFonts w:ascii="宋体" w:hAnsi="宋体" w:cs="宋体"/>
          <w:sz w:val="28"/>
          <w:szCs w:val="28"/>
        </w:rPr>
        <w:t>安排</w:t>
      </w:r>
      <w:r>
        <w:rPr>
          <w:rFonts w:hint="eastAsia" w:ascii="宋体" w:hAnsi="宋体" w:cs="宋体"/>
          <w:sz w:val="28"/>
          <w:szCs w:val="28"/>
        </w:rPr>
        <w:t>（见附表1</w:t>
      </w:r>
      <w:r>
        <w:rPr>
          <w:rFonts w:ascii="宋体" w:hAnsi="宋体" w:cs="宋体"/>
          <w:sz w:val="28"/>
          <w:szCs w:val="28"/>
        </w:rPr>
        <w:t>.2.3</w:t>
      </w:r>
      <w:r>
        <w:rPr>
          <w:rFonts w:hint="eastAsia" w:ascii="宋体" w:hAnsi="宋体" w:cs="宋体"/>
          <w:sz w:val="28"/>
          <w:szCs w:val="28"/>
        </w:rPr>
        <w:t>）</w:t>
      </w:r>
    </w:p>
    <w:p>
      <w:pPr>
        <w:spacing w:line="360" w:lineRule="auto"/>
        <w:outlineLvl w:val="0"/>
        <w:rPr>
          <w:rStyle w:val="15"/>
          <w:rFonts w:ascii="Times New Roman" w:hAnsi="Times New Roman" w:eastAsia="黑体"/>
          <w:bCs/>
          <w:sz w:val="28"/>
        </w:rPr>
      </w:pPr>
      <w:bookmarkStart w:id="36" w:name="_Toc40092124"/>
      <w:bookmarkStart w:id="37" w:name="_Toc485895170"/>
      <w:bookmarkStart w:id="38" w:name="_Toc71834765"/>
      <w:bookmarkStart w:id="39" w:name="_Toc16416"/>
      <w:r>
        <w:rPr>
          <w:rStyle w:val="15"/>
          <w:rFonts w:hint="eastAsia" w:ascii="Times New Roman" w:hAnsi="Times New Roman" w:eastAsia="黑体"/>
          <w:bCs/>
          <w:sz w:val="28"/>
        </w:rPr>
        <w:t>八</w:t>
      </w:r>
      <w:r>
        <w:rPr>
          <w:rStyle w:val="15"/>
          <w:rFonts w:ascii="Times New Roman" w:hAnsi="Times New Roman" w:eastAsia="黑体"/>
          <w:bCs/>
          <w:sz w:val="28"/>
        </w:rPr>
        <w:t>、</w:t>
      </w:r>
      <w:bookmarkEnd w:id="36"/>
      <w:bookmarkEnd w:id="37"/>
      <w:r>
        <w:rPr>
          <w:rStyle w:val="15"/>
          <w:rFonts w:hint="eastAsia" w:ascii="Times New Roman" w:hAnsi="Times New Roman" w:eastAsia="黑体"/>
          <w:bCs/>
          <w:sz w:val="28"/>
        </w:rPr>
        <w:t>实施保障</w:t>
      </w:r>
      <w:bookmarkEnd w:id="38"/>
    </w:p>
    <w:bookmarkEnd w:id="39"/>
    <w:p>
      <w:pPr>
        <w:adjustRightInd w:val="0"/>
        <w:snapToGrid w:val="0"/>
        <w:spacing w:line="360" w:lineRule="auto"/>
        <w:ind w:firstLine="562" w:firstLineChars="200"/>
        <w:outlineLvl w:val="1"/>
        <w:rPr>
          <w:rFonts w:ascii="宋体" w:hAnsi="宋体" w:cs="宋体"/>
          <w:b/>
          <w:sz w:val="28"/>
          <w:szCs w:val="28"/>
        </w:rPr>
      </w:pPr>
      <w:bookmarkStart w:id="40" w:name="_Toc71834766"/>
      <w:r>
        <w:rPr>
          <w:rFonts w:hint="eastAsia" w:ascii="宋体" w:hAnsi="宋体" w:cs="宋体"/>
          <w:b/>
          <w:sz w:val="28"/>
          <w:szCs w:val="28"/>
        </w:rPr>
        <w:t>（一）师资队伍</w:t>
      </w:r>
      <w:bookmarkEnd w:id="40"/>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1.队伍结构</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本专业学生数与专任教师数比例不高于25:1，双师素质教师占专业教师比例不低于60%，专兼职教师知识结构完善、年龄布局合理、具备良好专业素质的专兼职结合的三代教学梯队。</w:t>
      </w:r>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2.专任教师</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专任教师全部具有高校教师资格，有理想信念、有道德情操、有扎实学识、有仁爱之心，具有电子商务相关专业本科及以上学历；具有扎实的本专业相关理论功底和实践能力；具有较强信息化教学能力，能够开展课程教学改革和科学研究；有每5年累计不少于6个月的企业实践经历。</w:t>
      </w:r>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3.专业带头人</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专业带头人具能够较好地把握国内外电子商务行业、专业发展，能广泛联系行业企业，了解行业企业对本专业人才的需求实际，教学设计、专业研究能力强，组织开展教科研工作能力强，在省内和电子商务领域具有一定的专业影响力。</w:t>
      </w:r>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4.兼职教师</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主要从电子商务及相关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pPr>
        <w:adjustRightInd w:val="0"/>
        <w:snapToGrid w:val="0"/>
        <w:spacing w:line="360" w:lineRule="auto"/>
        <w:ind w:firstLine="560" w:firstLineChars="200"/>
        <w:jc w:val="left"/>
        <w:rPr>
          <w:rFonts w:ascii="宋体" w:hAnsi="宋体" w:cs="宋体"/>
          <w:sz w:val="28"/>
          <w:szCs w:val="28"/>
        </w:rPr>
      </w:pPr>
      <w:r>
        <w:rPr>
          <w:rFonts w:ascii="宋体" w:hAnsi="宋体" w:cs="宋体"/>
          <w:sz w:val="28"/>
          <w:szCs w:val="28"/>
        </w:rPr>
        <w:t>电子商务主讲教师如</w:t>
      </w:r>
      <w:r>
        <w:rPr>
          <w:rFonts w:hint="eastAsia" w:ascii="宋体" w:hAnsi="宋体" w:cs="宋体"/>
          <w:sz w:val="28"/>
          <w:szCs w:val="28"/>
          <w:lang w:val="en-US" w:eastAsia="zh-CN"/>
        </w:rPr>
        <w:t>下</w:t>
      </w:r>
      <w:r>
        <w:rPr>
          <w:rFonts w:ascii="宋体" w:hAnsi="宋体" w:cs="宋体"/>
          <w:sz w:val="28"/>
          <w:szCs w:val="28"/>
        </w:rPr>
        <w:t>表所示。</w:t>
      </w:r>
    </w:p>
    <w:tbl>
      <w:tblPr>
        <w:tblStyle w:val="1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86"/>
        <w:gridCol w:w="708"/>
        <w:gridCol w:w="903"/>
        <w:gridCol w:w="1649"/>
        <w:gridCol w:w="1753"/>
        <w:gridCol w:w="1049"/>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序号</w:t>
            </w:r>
          </w:p>
        </w:tc>
        <w:tc>
          <w:tcPr>
            <w:tcW w:w="1386"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姓名</w:t>
            </w:r>
          </w:p>
        </w:tc>
        <w:tc>
          <w:tcPr>
            <w:tcW w:w="708"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性别</w:t>
            </w:r>
          </w:p>
        </w:tc>
        <w:tc>
          <w:tcPr>
            <w:tcW w:w="903"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年龄</w:t>
            </w:r>
          </w:p>
        </w:tc>
        <w:tc>
          <w:tcPr>
            <w:tcW w:w="1649"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专业技术职务</w:t>
            </w:r>
          </w:p>
        </w:tc>
        <w:tc>
          <w:tcPr>
            <w:tcW w:w="1753"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最后学历</w:t>
            </w:r>
          </w:p>
        </w:tc>
        <w:tc>
          <w:tcPr>
            <w:tcW w:w="1049"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学位</w:t>
            </w:r>
          </w:p>
        </w:tc>
        <w:tc>
          <w:tcPr>
            <w:tcW w:w="742" w:type="dxa"/>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双师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1386" w:type="dxa"/>
          </w:tcPr>
          <w:p>
            <w:pPr>
              <w:adjustRightInd w:val="0"/>
              <w:snapToGrid w:val="0"/>
              <w:spacing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李晓茹</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52</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教授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2</w:t>
            </w:r>
          </w:p>
        </w:tc>
        <w:tc>
          <w:tcPr>
            <w:tcW w:w="138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张海英</w:t>
            </w:r>
          </w:p>
        </w:tc>
        <w:tc>
          <w:tcPr>
            <w:tcW w:w="708"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女</w:t>
            </w:r>
          </w:p>
        </w:tc>
        <w:tc>
          <w:tcPr>
            <w:tcW w:w="903"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52</w:t>
            </w:r>
          </w:p>
        </w:tc>
        <w:tc>
          <w:tcPr>
            <w:tcW w:w="1649"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教授</w:t>
            </w:r>
          </w:p>
        </w:tc>
        <w:tc>
          <w:tcPr>
            <w:tcW w:w="1753"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大学</w:t>
            </w:r>
          </w:p>
        </w:tc>
        <w:tc>
          <w:tcPr>
            <w:tcW w:w="1049"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硕士</w:t>
            </w:r>
          </w:p>
        </w:tc>
        <w:tc>
          <w:tcPr>
            <w:tcW w:w="742"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3</w:t>
            </w:r>
          </w:p>
        </w:tc>
        <w:tc>
          <w:tcPr>
            <w:tcW w:w="138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王玉华</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51</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副教授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4</w:t>
            </w:r>
          </w:p>
        </w:tc>
        <w:tc>
          <w:tcPr>
            <w:tcW w:w="138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胡春霞</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46</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副教授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5</w:t>
            </w:r>
          </w:p>
        </w:tc>
        <w:tc>
          <w:tcPr>
            <w:tcW w:w="138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高舜男</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39</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高校讲师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rPr>
              <w:t>6</w:t>
            </w:r>
          </w:p>
        </w:tc>
        <w:tc>
          <w:tcPr>
            <w:tcW w:w="138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舒萌</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38</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高校讲师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b/>
                <w:kern w:val="0"/>
                <w:sz w:val="18"/>
                <w:szCs w:val="18"/>
                <w:lang w:val="en-US" w:eastAsia="zh-CN" w:bidi="ar"/>
              </w:rPr>
            </w:pPr>
            <w:r>
              <w:rPr>
                <w:rFonts w:hint="eastAsia" w:ascii="宋体" w:hAnsi="宋体" w:eastAsia="宋体" w:cs="宋体"/>
                <w:sz w:val="18"/>
                <w:szCs w:val="18"/>
              </w:rPr>
              <w:t>7</w:t>
            </w:r>
          </w:p>
        </w:tc>
        <w:tc>
          <w:tcPr>
            <w:tcW w:w="138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姜艳丽</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38</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高校讲师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lang w:val="en-US" w:eastAsia="zh-CN"/>
              </w:rPr>
              <w:t>8</w:t>
            </w:r>
          </w:p>
        </w:tc>
        <w:tc>
          <w:tcPr>
            <w:tcW w:w="1386"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殷慧</w:t>
            </w:r>
          </w:p>
        </w:tc>
        <w:tc>
          <w:tcPr>
            <w:tcW w:w="708"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34</w:t>
            </w:r>
          </w:p>
        </w:tc>
        <w:tc>
          <w:tcPr>
            <w:tcW w:w="16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高校讲师</w:t>
            </w:r>
          </w:p>
        </w:tc>
        <w:tc>
          <w:tcPr>
            <w:tcW w:w="1753"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大学</w:t>
            </w:r>
          </w:p>
        </w:tc>
        <w:tc>
          <w:tcPr>
            <w:tcW w:w="1049"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op w:val="single" w:color="auto" w:sz="4" w:space="0"/>
              <w:bottom w:val="single" w:color="auto" w:sz="4" w:space="0"/>
              <w:right w:val="single" w:color="auto" w:sz="4" w:space="0"/>
            </w:tcBorders>
            <w:shd w:val="clear" w:color="auto" w:fill="auto"/>
            <w:vAlign w:val="top"/>
          </w:tcPr>
          <w:p>
            <w:pPr>
              <w:adjustRightInd w:val="0"/>
              <w:snapToGrid w:val="0"/>
              <w:spacing w:line="360" w:lineRule="auto"/>
              <w:jc w:val="center"/>
              <w:rPr>
                <w:rFonts w:hint="default" w:ascii="宋体" w:hAnsi="宋体" w:eastAsia="宋体" w:cs="宋体"/>
                <w:kern w:val="0"/>
                <w:sz w:val="18"/>
                <w:szCs w:val="18"/>
                <w:lang w:val="en-US" w:eastAsia="zh-CN" w:bidi="ar"/>
              </w:rPr>
            </w:pPr>
            <w:r>
              <w:rPr>
                <w:rFonts w:hint="eastAsia" w:ascii="宋体" w:hAnsi="宋体" w:eastAsia="宋体" w:cs="宋体"/>
                <w:sz w:val="18"/>
                <w:szCs w:val="18"/>
                <w:lang w:val="en-US" w:eastAsia="zh-CN"/>
              </w:rPr>
              <w:t>9</w:t>
            </w:r>
          </w:p>
        </w:tc>
        <w:tc>
          <w:tcPr>
            <w:tcW w:w="138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崔艳敏</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37</w:t>
            </w:r>
          </w:p>
        </w:tc>
        <w:tc>
          <w:tcPr>
            <w:tcW w:w="164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副教授</w:t>
            </w:r>
          </w:p>
        </w:tc>
        <w:tc>
          <w:tcPr>
            <w:tcW w:w="175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硕士研究生</w:t>
            </w:r>
          </w:p>
        </w:tc>
        <w:tc>
          <w:tcPr>
            <w:tcW w:w="104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Borders>
              <w:top w:val="single" w:color="auto" w:sz="4" w:space="0"/>
              <w:left w:val="single" w:color="auto" w:sz="4" w:space="0"/>
              <w:bottom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op w:val="single" w:color="auto" w:sz="4" w:space="0"/>
              <w:bottom w:val="single" w:color="auto" w:sz="4" w:space="0"/>
              <w:right w:val="single" w:color="auto" w:sz="4" w:space="0"/>
            </w:tcBorders>
            <w:shd w:val="clear" w:color="auto" w:fill="auto"/>
            <w:vAlign w:val="top"/>
          </w:tcPr>
          <w:p>
            <w:pPr>
              <w:adjustRightInd w:val="0"/>
              <w:snapToGrid w:val="0"/>
              <w:spacing w:line="360" w:lineRule="auto"/>
              <w:jc w:val="center"/>
              <w:rPr>
                <w:rFonts w:hint="eastAsia" w:ascii="宋体" w:hAnsi="宋体" w:eastAsia="宋体" w:cs="宋体"/>
                <w:kern w:val="0"/>
                <w:sz w:val="18"/>
                <w:szCs w:val="18"/>
                <w:lang w:val="en-US" w:eastAsia="zh-CN" w:bidi="ar"/>
              </w:rPr>
            </w:pPr>
            <w:r>
              <w:rPr>
                <w:rFonts w:hint="eastAsia" w:ascii="宋体" w:hAnsi="宋体" w:eastAsia="宋体" w:cs="宋体"/>
                <w:sz w:val="18"/>
                <w:szCs w:val="18"/>
                <w:lang w:val="en-US" w:eastAsia="zh-CN"/>
              </w:rPr>
              <w:t>10</w:t>
            </w:r>
          </w:p>
        </w:tc>
        <w:tc>
          <w:tcPr>
            <w:tcW w:w="138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段佳炜</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女</w:t>
            </w:r>
          </w:p>
        </w:tc>
        <w:tc>
          <w:tcPr>
            <w:tcW w:w="90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31</w:t>
            </w:r>
          </w:p>
        </w:tc>
        <w:tc>
          <w:tcPr>
            <w:tcW w:w="164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高校讲师</w:t>
            </w:r>
          </w:p>
        </w:tc>
        <w:tc>
          <w:tcPr>
            <w:tcW w:w="175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硕士研究生</w:t>
            </w:r>
          </w:p>
        </w:tc>
        <w:tc>
          <w:tcPr>
            <w:tcW w:w="104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Borders>
              <w:top w:val="single" w:color="auto" w:sz="4" w:space="0"/>
              <w:left w:val="single" w:color="auto" w:sz="4" w:space="0"/>
              <w:bottom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tcBorders>
              <w:top w:val="single" w:color="auto" w:sz="4" w:space="0"/>
              <w:right w:val="single" w:color="auto" w:sz="4" w:space="0"/>
            </w:tcBorders>
            <w:shd w:val="clear" w:color="auto" w:fill="auto"/>
          </w:tcPr>
          <w:p>
            <w:pPr>
              <w:adjustRightInd w:val="0"/>
              <w:snapToGrid w:val="0"/>
              <w:spacing w:line="36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11</w:t>
            </w:r>
          </w:p>
        </w:tc>
        <w:tc>
          <w:tcPr>
            <w:tcW w:w="1386" w:type="dxa"/>
            <w:tcBorders>
              <w:top w:val="single" w:color="auto" w:sz="4" w:space="0"/>
              <w:left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陈国强</w:t>
            </w:r>
          </w:p>
        </w:tc>
        <w:tc>
          <w:tcPr>
            <w:tcW w:w="708" w:type="dxa"/>
            <w:tcBorders>
              <w:top w:val="single" w:color="auto" w:sz="4" w:space="0"/>
              <w:left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男</w:t>
            </w:r>
          </w:p>
        </w:tc>
        <w:tc>
          <w:tcPr>
            <w:tcW w:w="903" w:type="dxa"/>
            <w:tcBorders>
              <w:top w:val="single" w:color="auto" w:sz="4" w:space="0"/>
              <w:left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33</w:t>
            </w:r>
          </w:p>
        </w:tc>
        <w:tc>
          <w:tcPr>
            <w:tcW w:w="1649" w:type="dxa"/>
            <w:tcBorders>
              <w:top w:val="single" w:color="auto" w:sz="4" w:space="0"/>
              <w:left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高校助理讲师</w:t>
            </w:r>
          </w:p>
        </w:tc>
        <w:tc>
          <w:tcPr>
            <w:tcW w:w="1753" w:type="dxa"/>
            <w:tcBorders>
              <w:top w:val="single" w:color="auto" w:sz="4" w:space="0"/>
              <w:left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硕士研究生</w:t>
            </w:r>
          </w:p>
        </w:tc>
        <w:tc>
          <w:tcPr>
            <w:tcW w:w="1049" w:type="dxa"/>
            <w:tcBorders>
              <w:top w:val="single" w:color="auto" w:sz="4" w:space="0"/>
              <w:left w:val="single" w:color="auto" w:sz="4" w:space="0"/>
              <w:righ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硕士</w:t>
            </w:r>
          </w:p>
        </w:tc>
        <w:tc>
          <w:tcPr>
            <w:tcW w:w="742" w:type="dxa"/>
            <w:tcBorders>
              <w:top w:val="single" w:color="auto" w:sz="4" w:space="0"/>
              <w:left w:val="single" w:color="auto" w:sz="4" w:space="0"/>
            </w:tcBorders>
            <w:shd w:val="clear" w:color="auto" w:fill="auto"/>
          </w:tcPr>
          <w:p>
            <w:pPr>
              <w:adjustRightInd w:val="0"/>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是</w:t>
            </w:r>
          </w:p>
        </w:tc>
      </w:tr>
    </w:tbl>
    <w:p>
      <w:pPr>
        <w:snapToGrid w:val="0"/>
        <w:spacing w:line="360" w:lineRule="auto"/>
        <w:ind w:firstLine="560" w:firstLineChars="200"/>
        <w:rPr>
          <w:rFonts w:ascii="Times New Roman" w:hAnsi="Times New Roman"/>
          <w:sz w:val="28"/>
          <w:szCs w:val="28"/>
          <w:highlight w:val="yellow"/>
        </w:rPr>
      </w:pP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教师中</w:t>
      </w:r>
      <w:r>
        <w:rPr>
          <w:rFonts w:hint="eastAsia" w:ascii="宋体" w:hAnsi="宋体" w:cs="宋体"/>
          <w:sz w:val="28"/>
          <w:szCs w:val="28"/>
          <w:lang w:val="en-US" w:eastAsia="zh-CN"/>
        </w:rPr>
        <w:t>正高职称2人，</w:t>
      </w:r>
      <w:r>
        <w:rPr>
          <w:rFonts w:hint="eastAsia" w:ascii="宋体" w:hAnsi="宋体" w:cs="宋体"/>
          <w:sz w:val="28"/>
          <w:szCs w:val="28"/>
        </w:rPr>
        <w:t>（</w:t>
      </w:r>
      <w:r>
        <w:rPr>
          <w:rFonts w:hint="eastAsia" w:ascii="宋体" w:hAnsi="宋体" w:cs="宋体"/>
          <w:sz w:val="28"/>
          <w:szCs w:val="28"/>
          <w:lang w:val="en-US" w:eastAsia="zh-CN"/>
        </w:rPr>
        <w:t>18</w:t>
      </w:r>
      <w:r>
        <w:rPr>
          <w:rFonts w:hint="eastAsia" w:ascii="宋体" w:hAnsi="宋体" w:cs="宋体"/>
          <w:sz w:val="28"/>
          <w:szCs w:val="28"/>
        </w:rPr>
        <w:t>%）副高职称</w:t>
      </w:r>
      <w:r>
        <w:rPr>
          <w:rFonts w:hint="eastAsia" w:ascii="宋体" w:hAnsi="宋体" w:cs="宋体"/>
          <w:sz w:val="28"/>
          <w:szCs w:val="28"/>
          <w:lang w:val="en-US" w:eastAsia="zh-CN"/>
        </w:rPr>
        <w:t>3</w:t>
      </w:r>
      <w:r>
        <w:rPr>
          <w:rFonts w:hint="eastAsia" w:ascii="宋体" w:hAnsi="宋体" w:cs="宋体"/>
          <w:sz w:val="28"/>
          <w:szCs w:val="28"/>
        </w:rPr>
        <w:t>人（</w:t>
      </w:r>
      <w:r>
        <w:rPr>
          <w:rFonts w:hint="eastAsia" w:ascii="宋体" w:hAnsi="宋体" w:cs="宋体"/>
          <w:sz w:val="28"/>
          <w:szCs w:val="28"/>
          <w:lang w:val="en-US" w:eastAsia="zh-CN"/>
        </w:rPr>
        <w:t>27</w:t>
      </w:r>
      <w:r>
        <w:rPr>
          <w:rFonts w:hint="eastAsia" w:ascii="宋体" w:hAnsi="宋体" w:cs="宋体"/>
          <w:sz w:val="28"/>
          <w:szCs w:val="28"/>
        </w:rPr>
        <w:t>%）；中级职称</w:t>
      </w:r>
      <w:r>
        <w:rPr>
          <w:rFonts w:hint="eastAsia" w:ascii="宋体" w:hAnsi="宋体" w:cs="宋体"/>
          <w:sz w:val="28"/>
          <w:szCs w:val="28"/>
          <w:lang w:val="en-US" w:eastAsia="zh-CN"/>
        </w:rPr>
        <w:t>5</w:t>
      </w:r>
      <w:r>
        <w:rPr>
          <w:rFonts w:hint="eastAsia" w:ascii="宋体" w:hAnsi="宋体" w:cs="宋体"/>
          <w:sz w:val="28"/>
          <w:szCs w:val="28"/>
        </w:rPr>
        <w:t xml:space="preserve">人（ </w:t>
      </w:r>
      <w:r>
        <w:rPr>
          <w:rFonts w:hint="eastAsia" w:ascii="宋体" w:hAnsi="宋体" w:cs="宋体"/>
          <w:sz w:val="28"/>
          <w:szCs w:val="28"/>
          <w:lang w:val="en-US" w:eastAsia="zh-CN"/>
        </w:rPr>
        <w:t>4</w:t>
      </w:r>
      <w:r>
        <w:rPr>
          <w:rFonts w:hint="eastAsia" w:ascii="宋体" w:hAnsi="宋体" w:cs="宋体"/>
          <w:sz w:val="28"/>
          <w:szCs w:val="28"/>
        </w:rPr>
        <w:t>5%），初级职称1人（9%）。从学历情况分析：具有硕士学位1</w:t>
      </w:r>
      <w:r>
        <w:rPr>
          <w:rFonts w:hint="eastAsia" w:ascii="宋体" w:hAnsi="宋体" w:cs="宋体"/>
          <w:sz w:val="28"/>
          <w:szCs w:val="28"/>
          <w:lang w:val="en-US" w:eastAsia="zh-CN"/>
        </w:rPr>
        <w:t>1</w:t>
      </w:r>
      <w:r>
        <w:rPr>
          <w:rFonts w:hint="eastAsia" w:ascii="宋体" w:hAnsi="宋体" w:cs="宋体"/>
          <w:sz w:val="28"/>
          <w:szCs w:val="28"/>
        </w:rPr>
        <w:t>人（100%）；“双师素质”教师10人（100%）。从年龄结构分析：教师的平均年龄是40岁。</w:t>
      </w:r>
      <w:r>
        <w:rPr>
          <w:rFonts w:ascii="宋体" w:hAnsi="宋体" w:cs="宋体"/>
          <w:sz w:val="28"/>
          <w:szCs w:val="28"/>
        </w:rPr>
        <w:t>主讲教师都有比较丰富的教学经验和专业经历，教学水平教高，工作责任心强，教学效果良好。</w:t>
      </w:r>
    </w:p>
    <w:p>
      <w:pPr>
        <w:adjustRightInd w:val="0"/>
        <w:snapToGrid w:val="0"/>
        <w:spacing w:line="360" w:lineRule="auto"/>
        <w:ind w:firstLine="562" w:firstLineChars="200"/>
        <w:outlineLvl w:val="1"/>
        <w:rPr>
          <w:rFonts w:ascii="宋体" w:hAnsi="宋体" w:cs="宋体"/>
          <w:b/>
          <w:sz w:val="28"/>
          <w:szCs w:val="28"/>
        </w:rPr>
      </w:pPr>
      <w:bookmarkStart w:id="41" w:name="_Toc71834767"/>
      <w:r>
        <w:rPr>
          <w:rFonts w:hint="eastAsia" w:ascii="宋体" w:hAnsi="宋体" w:cs="宋体"/>
          <w:b/>
          <w:sz w:val="28"/>
          <w:szCs w:val="28"/>
        </w:rPr>
        <w:t>（二）教学设施</w:t>
      </w:r>
      <w:bookmarkEnd w:id="41"/>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教学设施主要包括能够满足正常的课程教学、实习实训所需的专业教室、校内实训室和校外实训基地等。</w:t>
      </w:r>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1.专业教室</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专业教室配备黑(白)板、多媒体计算机、投影设备、音响设备，互联网接入或Wi-F</w:t>
      </w:r>
      <w:r>
        <w:rPr>
          <w:rFonts w:ascii="宋体" w:hAnsi="宋体" w:cs="宋体"/>
          <w:sz w:val="28"/>
          <w:szCs w:val="28"/>
        </w:rPr>
        <w:t>i</w:t>
      </w:r>
      <w:r>
        <w:rPr>
          <w:rFonts w:hint="eastAsia" w:ascii="宋体" w:hAnsi="宋体" w:cs="宋体"/>
          <w:sz w:val="28"/>
          <w:szCs w:val="28"/>
        </w:rPr>
        <w:t>环境，并具有网络安全防护措施；安装应急照明装置并保持良好状态，符合紧急疏散要求，标志明显，保持逃生通道畅通无阻。</w:t>
      </w:r>
    </w:p>
    <w:p>
      <w:pPr>
        <w:adjustRightInd w:val="0"/>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2</w:t>
      </w:r>
      <w:r>
        <w:rPr>
          <w:rFonts w:ascii="宋体" w:hAnsi="宋体" w:cs="宋体"/>
          <w:sz w:val="28"/>
          <w:szCs w:val="28"/>
        </w:rPr>
        <w:t>.校内实践教学条件</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校内实训基地有计算机网络专业教学机房、企业网络搭建实验室、综合布线实验室、Web前端实训室</w:t>
      </w:r>
      <w:r>
        <w:rPr>
          <w:rFonts w:hint="eastAsia" w:ascii="宋体" w:hAnsi="宋体" w:cs="宋体"/>
          <w:sz w:val="28"/>
          <w:szCs w:val="28"/>
        </w:rPr>
        <w:t>、</w:t>
      </w:r>
      <w:r>
        <w:rPr>
          <w:rFonts w:ascii="宋体" w:hAnsi="宋体" w:cs="宋体"/>
          <w:sz w:val="28"/>
          <w:szCs w:val="28"/>
        </w:rPr>
        <w:t>电子商务实训室</w:t>
      </w:r>
      <w:r>
        <w:rPr>
          <w:rFonts w:hint="eastAsia" w:ascii="宋体" w:hAnsi="宋体" w:cs="宋体"/>
          <w:sz w:val="28"/>
          <w:szCs w:val="28"/>
        </w:rPr>
        <w:t>、</w:t>
      </w:r>
      <w:r>
        <w:rPr>
          <w:rFonts w:ascii="宋体" w:hAnsi="宋体" w:cs="宋体"/>
          <w:sz w:val="28"/>
          <w:szCs w:val="28"/>
        </w:rPr>
        <w:t>电子商务直播实训室</w:t>
      </w:r>
      <w:r>
        <w:rPr>
          <w:rFonts w:hint="eastAsia" w:ascii="宋体" w:hAnsi="宋体" w:cs="宋体"/>
          <w:sz w:val="28"/>
          <w:szCs w:val="28"/>
        </w:rPr>
        <w:t>、</w:t>
      </w:r>
      <w:r>
        <w:rPr>
          <w:rFonts w:ascii="宋体" w:hAnsi="宋体" w:cs="宋体"/>
          <w:sz w:val="28"/>
          <w:szCs w:val="28"/>
        </w:rPr>
        <w:t>计算机维护实训室、网络维护实训室、创业园商务中心。基本信息如表所示。</w:t>
      </w:r>
    </w:p>
    <w:p>
      <w:pPr>
        <w:adjustRightInd w:val="0"/>
        <w:snapToGrid w:val="0"/>
        <w:spacing w:line="360" w:lineRule="auto"/>
        <w:ind w:firstLine="560" w:firstLineChars="200"/>
        <w:rPr>
          <w:rFonts w:ascii="宋体" w:hAnsi="宋体" w:cs="宋体"/>
          <w:sz w:val="28"/>
          <w:szCs w:val="28"/>
        </w:rPr>
      </w:pPr>
    </w:p>
    <w:p>
      <w:pPr>
        <w:adjustRightInd w:val="0"/>
        <w:snapToGrid w:val="0"/>
        <w:spacing w:line="360" w:lineRule="auto"/>
        <w:ind w:firstLine="560" w:firstLineChars="200"/>
        <w:rPr>
          <w:rFonts w:ascii="宋体" w:hAnsi="宋体" w:cs="宋体"/>
          <w:sz w:val="28"/>
          <w:szCs w:val="28"/>
        </w:rPr>
      </w:pPr>
    </w:p>
    <w:p>
      <w:pPr>
        <w:adjustRightInd w:val="0"/>
        <w:snapToGrid w:val="0"/>
        <w:spacing w:line="360" w:lineRule="auto"/>
        <w:ind w:firstLine="560" w:firstLineChars="200"/>
        <w:rPr>
          <w:rFonts w:ascii="宋体" w:hAnsi="宋体" w:cs="宋体"/>
          <w:sz w:val="28"/>
          <w:szCs w:val="28"/>
        </w:rPr>
      </w:pP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信息工程系校内实训基地</w:t>
      </w:r>
    </w:p>
    <w:tbl>
      <w:tblPr>
        <w:tblStyle w:val="11"/>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578"/>
        <w:gridCol w:w="679"/>
        <w:gridCol w:w="2258"/>
        <w:gridCol w:w="858"/>
        <w:gridCol w:w="948"/>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76" w:type="dxa"/>
            <w:noWrap/>
            <w:vAlign w:val="center"/>
          </w:tcPr>
          <w:p>
            <w:pPr>
              <w:widowControl/>
              <w:spacing w:line="360" w:lineRule="auto"/>
              <w:jc w:val="center"/>
              <w:rPr>
                <w:rFonts w:ascii="宋体" w:hAnsi="宋体"/>
                <w:b/>
                <w:sz w:val="18"/>
                <w:szCs w:val="18"/>
              </w:rPr>
            </w:pPr>
            <w:r>
              <w:rPr>
                <w:rFonts w:ascii="宋体" w:hAnsi="宋体"/>
                <w:b/>
                <w:sz w:val="18"/>
                <w:szCs w:val="18"/>
              </w:rPr>
              <w:t>序号</w:t>
            </w:r>
          </w:p>
        </w:tc>
        <w:tc>
          <w:tcPr>
            <w:tcW w:w="1578" w:type="dxa"/>
            <w:noWrap/>
            <w:vAlign w:val="center"/>
          </w:tcPr>
          <w:p>
            <w:pPr>
              <w:widowControl/>
              <w:spacing w:line="360" w:lineRule="auto"/>
              <w:jc w:val="center"/>
              <w:rPr>
                <w:rFonts w:ascii="宋体" w:hAnsi="宋体"/>
                <w:b/>
                <w:sz w:val="18"/>
                <w:szCs w:val="18"/>
              </w:rPr>
            </w:pPr>
            <w:r>
              <w:rPr>
                <w:rFonts w:ascii="宋体" w:hAnsi="宋体"/>
                <w:b/>
                <w:sz w:val="18"/>
                <w:szCs w:val="18"/>
              </w:rPr>
              <w:t>基地名称</w:t>
            </w:r>
          </w:p>
        </w:tc>
        <w:tc>
          <w:tcPr>
            <w:tcW w:w="679" w:type="dxa"/>
            <w:noWrap/>
            <w:vAlign w:val="center"/>
          </w:tcPr>
          <w:p>
            <w:pPr>
              <w:widowControl/>
              <w:spacing w:line="360" w:lineRule="auto"/>
              <w:jc w:val="center"/>
              <w:rPr>
                <w:rFonts w:ascii="宋体" w:hAnsi="宋体"/>
                <w:b/>
                <w:sz w:val="18"/>
                <w:szCs w:val="18"/>
              </w:rPr>
            </w:pPr>
            <w:r>
              <w:rPr>
                <w:rFonts w:ascii="宋体" w:hAnsi="宋体"/>
                <w:b/>
                <w:sz w:val="18"/>
                <w:szCs w:val="18"/>
              </w:rPr>
              <w:t>数量</w:t>
            </w:r>
          </w:p>
        </w:tc>
        <w:tc>
          <w:tcPr>
            <w:tcW w:w="2258" w:type="dxa"/>
            <w:vAlign w:val="center"/>
          </w:tcPr>
          <w:p>
            <w:pPr>
              <w:widowControl/>
              <w:spacing w:line="360" w:lineRule="auto"/>
              <w:jc w:val="center"/>
              <w:rPr>
                <w:rFonts w:ascii="宋体" w:hAnsi="宋体"/>
                <w:b/>
                <w:sz w:val="18"/>
                <w:szCs w:val="18"/>
              </w:rPr>
            </w:pPr>
            <w:r>
              <w:rPr>
                <w:rFonts w:ascii="宋体" w:hAnsi="宋体"/>
                <w:b/>
                <w:sz w:val="18"/>
                <w:szCs w:val="18"/>
              </w:rPr>
              <w:t>主要设备</w:t>
            </w:r>
          </w:p>
        </w:tc>
        <w:tc>
          <w:tcPr>
            <w:tcW w:w="858" w:type="dxa"/>
            <w:noWrap/>
            <w:vAlign w:val="center"/>
          </w:tcPr>
          <w:p>
            <w:pPr>
              <w:widowControl/>
              <w:spacing w:line="360" w:lineRule="auto"/>
              <w:jc w:val="center"/>
              <w:rPr>
                <w:rFonts w:ascii="宋体" w:hAnsi="宋体"/>
                <w:b/>
                <w:sz w:val="18"/>
                <w:szCs w:val="18"/>
              </w:rPr>
            </w:pPr>
            <w:r>
              <w:rPr>
                <w:rFonts w:ascii="宋体" w:hAnsi="宋体"/>
                <w:b/>
                <w:sz w:val="18"/>
                <w:szCs w:val="18"/>
              </w:rPr>
              <w:t>工位数</w:t>
            </w:r>
          </w:p>
        </w:tc>
        <w:tc>
          <w:tcPr>
            <w:tcW w:w="948" w:type="dxa"/>
            <w:noWrap/>
            <w:vAlign w:val="center"/>
          </w:tcPr>
          <w:p>
            <w:pPr>
              <w:widowControl/>
              <w:spacing w:line="360" w:lineRule="auto"/>
              <w:jc w:val="center"/>
              <w:rPr>
                <w:rFonts w:ascii="宋体" w:hAnsi="宋体"/>
                <w:b/>
                <w:sz w:val="18"/>
                <w:szCs w:val="18"/>
              </w:rPr>
            </w:pPr>
            <w:r>
              <w:rPr>
                <w:rFonts w:ascii="宋体" w:hAnsi="宋体"/>
                <w:b/>
                <w:sz w:val="18"/>
                <w:szCs w:val="18"/>
              </w:rPr>
              <w:t>面积m</w:t>
            </w:r>
            <w:r>
              <w:rPr>
                <w:rFonts w:ascii="宋体" w:hAnsi="宋体"/>
                <w:b/>
                <w:sz w:val="18"/>
                <w:szCs w:val="18"/>
                <w:vertAlign w:val="superscript"/>
              </w:rPr>
              <w:t>2</w:t>
            </w:r>
          </w:p>
        </w:tc>
        <w:tc>
          <w:tcPr>
            <w:tcW w:w="1405" w:type="dxa"/>
            <w:noWrap/>
            <w:vAlign w:val="center"/>
          </w:tcPr>
          <w:p>
            <w:pPr>
              <w:widowControl/>
              <w:spacing w:line="360" w:lineRule="auto"/>
              <w:jc w:val="center"/>
              <w:rPr>
                <w:rFonts w:ascii="宋体" w:hAnsi="宋体"/>
                <w:b/>
                <w:sz w:val="18"/>
                <w:szCs w:val="18"/>
              </w:rPr>
            </w:pPr>
            <w:r>
              <w:rPr>
                <w:rFonts w:ascii="宋体" w:hAnsi="宋体"/>
                <w:b/>
                <w:sz w:val="18"/>
                <w:szCs w:val="18"/>
              </w:rPr>
              <w:t>建成年月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1</w:t>
            </w:r>
          </w:p>
        </w:tc>
        <w:tc>
          <w:tcPr>
            <w:tcW w:w="1578" w:type="dxa"/>
            <w:noWrap/>
            <w:vAlign w:val="center"/>
          </w:tcPr>
          <w:p>
            <w:pPr>
              <w:spacing w:line="360" w:lineRule="auto"/>
              <w:jc w:val="left"/>
              <w:rPr>
                <w:rFonts w:ascii="宋体" w:hAnsi="宋体"/>
                <w:sz w:val="18"/>
                <w:szCs w:val="18"/>
              </w:rPr>
            </w:pPr>
            <w:r>
              <w:rPr>
                <w:rFonts w:hint="eastAsia" w:ascii="宋体" w:hAnsi="宋体"/>
                <w:sz w:val="18"/>
                <w:szCs w:val="18"/>
              </w:rPr>
              <w:t>BigData</w:t>
            </w:r>
            <w:r>
              <w:rPr>
                <w:rFonts w:ascii="宋体" w:hAnsi="宋体"/>
                <w:sz w:val="18"/>
                <w:szCs w:val="18"/>
              </w:rPr>
              <w:t>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4</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学生用计算机200台，多媒体教学设备4套</w:t>
            </w:r>
          </w:p>
        </w:tc>
        <w:tc>
          <w:tcPr>
            <w:tcW w:w="858" w:type="dxa"/>
            <w:noWrap/>
            <w:vAlign w:val="center"/>
          </w:tcPr>
          <w:p>
            <w:pPr>
              <w:spacing w:line="360" w:lineRule="auto"/>
              <w:jc w:val="center"/>
              <w:rPr>
                <w:rFonts w:ascii="宋体" w:hAnsi="宋体"/>
                <w:sz w:val="18"/>
                <w:szCs w:val="18"/>
              </w:rPr>
            </w:pPr>
            <w:r>
              <w:rPr>
                <w:rFonts w:ascii="宋体" w:hAnsi="宋体"/>
                <w:sz w:val="18"/>
                <w:szCs w:val="18"/>
              </w:rPr>
              <w:t>200</w:t>
            </w:r>
          </w:p>
        </w:tc>
        <w:tc>
          <w:tcPr>
            <w:tcW w:w="948" w:type="dxa"/>
            <w:noWrap/>
            <w:vAlign w:val="center"/>
          </w:tcPr>
          <w:p>
            <w:pPr>
              <w:spacing w:line="360" w:lineRule="auto"/>
              <w:jc w:val="center"/>
              <w:rPr>
                <w:rFonts w:ascii="宋体" w:hAnsi="宋体"/>
                <w:sz w:val="18"/>
                <w:szCs w:val="18"/>
              </w:rPr>
            </w:pPr>
            <w:r>
              <w:rPr>
                <w:rFonts w:ascii="宋体" w:hAnsi="宋体"/>
                <w:sz w:val="18"/>
                <w:szCs w:val="18"/>
              </w:rPr>
              <w:t>800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2011年9月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2</w:t>
            </w:r>
          </w:p>
        </w:tc>
        <w:tc>
          <w:tcPr>
            <w:tcW w:w="1578" w:type="dxa"/>
            <w:noWrap/>
            <w:vAlign w:val="center"/>
          </w:tcPr>
          <w:p>
            <w:pPr>
              <w:spacing w:line="360" w:lineRule="auto"/>
              <w:jc w:val="left"/>
              <w:rPr>
                <w:rFonts w:ascii="宋体" w:hAnsi="宋体"/>
                <w:sz w:val="18"/>
                <w:szCs w:val="18"/>
              </w:rPr>
            </w:pPr>
            <w:r>
              <w:rPr>
                <w:rFonts w:hint="eastAsia" w:ascii="宋体" w:hAnsi="宋体"/>
                <w:sz w:val="18"/>
                <w:szCs w:val="18"/>
              </w:rPr>
              <w:t>Web前端实训室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2</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学生用计算机100台，多媒体教学设备2套</w:t>
            </w:r>
          </w:p>
        </w:tc>
        <w:tc>
          <w:tcPr>
            <w:tcW w:w="858" w:type="dxa"/>
            <w:noWrap/>
            <w:vAlign w:val="center"/>
          </w:tcPr>
          <w:p>
            <w:pPr>
              <w:spacing w:line="360" w:lineRule="auto"/>
              <w:jc w:val="center"/>
              <w:rPr>
                <w:rFonts w:ascii="宋体" w:hAnsi="宋体"/>
                <w:sz w:val="18"/>
                <w:szCs w:val="18"/>
              </w:rPr>
            </w:pPr>
            <w:r>
              <w:rPr>
                <w:rFonts w:ascii="宋体" w:hAnsi="宋体"/>
                <w:sz w:val="18"/>
                <w:szCs w:val="18"/>
              </w:rPr>
              <w:t>100</w:t>
            </w:r>
          </w:p>
        </w:tc>
        <w:tc>
          <w:tcPr>
            <w:tcW w:w="948" w:type="dxa"/>
            <w:noWrap/>
            <w:vAlign w:val="center"/>
          </w:tcPr>
          <w:p>
            <w:pPr>
              <w:spacing w:line="360" w:lineRule="auto"/>
              <w:jc w:val="center"/>
              <w:rPr>
                <w:rFonts w:ascii="宋体" w:hAnsi="宋体"/>
                <w:sz w:val="18"/>
                <w:szCs w:val="18"/>
              </w:rPr>
            </w:pPr>
            <w:r>
              <w:rPr>
                <w:rFonts w:ascii="宋体" w:hAnsi="宋体"/>
                <w:sz w:val="18"/>
                <w:szCs w:val="18"/>
              </w:rPr>
              <w:t>200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3</w:t>
            </w:r>
          </w:p>
        </w:tc>
        <w:tc>
          <w:tcPr>
            <w:tcW w:w="1578" w:type="dxa"/>
            <w:noWrap/>
            <w:vAlign w:val="center"/>
          </w:tcPr>
          <w:p>
            <w:pPr>
              <w:spacing w:line="360" w:lineRule="auto"/>
              <w:jc w:val="left"/>
              <w:rPr>
                <w:rFonts w:ascii="宋体" w:hAnsi="宋体"/>
                <w:sz w:val="18"/>
                <w:szCs w:val="18"/>
              </w:rPr>
            </w:pPr>
            <w:r>
              <w:rPr>
                <w:rFonts w:ascii="宋体" w:hAnsi="宋体"/>
                <w:sz w:val="18"/>
                <w:szCs w:val="18"/>
              </w:rPr>
              <w:t>程序设计</w:t>
            </w:r>
            <w:r>
              <w:rPr>
                <w:rFonts w:hint="eastAsia" w:ascii="宋体" w:hAnsi="宋体"/>
                <w:sz w:val="18"/>
                <w:szCs w:val="18"/>
              </w:rPr>
              <w:t>开发实训室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学生用计算机46台，多媒体教学设备1套</w:t>
            </w:r>
          </w:p>
        </w:tc>
        <w:tc>
          <w:tcPr>
            <w:tcW w:w="858" w:type="dxa"/>
            <w:noWrap/>
            <w:vAlign w:val="center"/>
          </w:tcPr>
          <w:p>
            <w:pPr>
              <w:spacing w:line="360" w:lineRule="auto"/>
              <w:jc w:val="center"/>
              <w:rPr>
                <w:rFonts w:ascii="宋体" w:hAnsi="宋体"/>
                <w:sz w:val="18"/>
                <w:szCs w:val="18"/>
              </w:rPr>
            </w:pPr>
            <w:r>
              <w:rPr>
                <w:rFonts w:ascii="宋体" w:hAnsi="宋体"/>
                <w:sz w:val="18"/>
                <w:szCs w:val="18"/>
              </w:rPr>
              <w:t>46</w:t>
            </w:r>
          </w:p>
        </w:tc>
        <w:tc>
          <w:tcPr>
            <w:tcW w:w="948" w:type="dxa"/>
            <w:noWrap/>
            <w:vAlign w:val="center"/>
          </w:tcPr>
          <w:p>
            <w:pPr>
              <w:spacing w:line="360" w:lineRule="auto"/>
              <w:jc w:val="center"/>
              <w:rPr>
                <w:rFonts w:ascii="宋体" w:hAnsi="宋体"/>
                <w:sz w:val="18"/>
                <w:szCs w:val="18"/>
              </w:rPr>
            </w:pPr>
            <w:r>
              <w:rPr>
                <w:rFonts w:ascii="宋体" w:hAnsi="宋体"/>
                <w:sz w:val="18"/>
                <w:szCs w:val="18"/>
              </w:rPr>
              <w:t>200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4</w:t>
            </w:r>
          </w:p>
        </w:tc>
        <w:tc>
          <w:tcPr>
            <w:tcW w:w="1578" w:type="dxa"/>
            <w:noWrap/>
            <w:vAlign w:val="center"/>
          </w:tcPr>
          <w:p>
            <w:pPr>
              <w:spacing w:line="360" w:lineRule="auto"/>
              <w:jc w:val="left"/>
              <w:rPr>
                <w:rFonts w:ascii="宋体" w:hAnsi="宋体"/>
                <w:sz w:val="18"/>
                <w:szCs w:val="18"/>
              </w:rPr>
            </w:pPr>
            <w:r>
              <w:rPr>
                <w:rFonts w:ascii="宋体" w:hAnsi="宋体"/>
                <w:sz w:val="18"/>
                <w:szCs w:val="18"/>
              </w:rPr>
              <w:t>电子商务分析实训室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学生用计算机46台，多媒体教学设备1套</w:t>
            </w:r>
          </w:p>
        </w:tc>
        <w:tc>
          <w:tcPr>
            <w:tcW w:w="858" w:type="dxa"/>
            <w:noWrap/>
            <w:vAlign w:val="center"/>
          </w:tcPr>
          <w:p>
            <w:pPr>
              <w:spacing w:line="360" w:lineRule="auto"/>
              <w:jc w:val="center"/>
              <w:rPr>
                <w:rFonts w:ascii="宋体" w:hAnsi="宋体"/>
                <w:sz w:val="18"/>
                <w:szCs w:val="18"/>
              </w:rPr>
            </w:pPr>
            <w:r>
              <w:rPr>
                <w:rFonts w:ascii="宋体" w:hAnsi="宋体"/>
                <w:sz w:val="18"/>
                <w:szCs w:val="18"/>
              </w:rPr>
              <w:t>46</w:t>
            </w:r>
          </w:p>
        </w:tc>
        <w:tc>
          <w:tcPr>
            <w:tcW w:w="948" w:type="dxa"/>
            <w:noWrap/>
            <w:vAlign w:val="center"/>
          </w:tcPr>
          <w:p>
            <w:pPr>
              <w:spacing w:line="360" w:lineRule="auto"/>
              <w:jc w:val="center"/>
              <w:rPr>
                <w:rFonts w:ascii="宋体" w:hAnsi="宋体"/>
                <w:sz w:val="18"/>
                <w:szCs w:val="18"/>
              </w:rPr>
            </w:pPr>
            <w:r>
              <w:rPr>
                <w:rFonts w:ascii="宋体" w:hAnsi="宋体"/>
                <w:sz w:val="18"/>
                <w:szCs w:val="18"/>
              </w:rPr>
              <w:t>200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5</w:t>
            </w:r>
          </w:p>
        </w:tc>
        <w:tc>
          <w:tcPr>
            <w:tcW w:w="1578" w:type="dxa"/>
            <w:noWrap/>
            <w:vAlign w:val="center"/>
          </w:tcPr>
          <w:p>
            <w:pPr>
              <w:spacing w:line="360" w:lineRule="auto"/>
              <w:jc w:val="left"/>
              <w:rPr>
                <w:rFonts w:ascii="宋体" w:hAnsi="宋体"/>
                <w:sz w:val="18"/>
                <w:szCs w:val="18"/>
              </w:rPr>
            </w:pPr>
            <w:r>
              <w:rPr>
                <w:rFonts w:hint="eastAsia" w:ascii="宋体" w:hAnsi="宋体"/>
                <w:sz w:val="18"/>
                <w:szCs w:val="18"/>
              </w:rPr>
              <w:t>VR</w:t>
            </w:r>
            <w:r>
              <w:rPr>
                <w:rFonts w:ascii="宋体" w:hAnsi="宋体"/>
                <w:sz w:val="18"/>
                <w:szCs w:val="18"/>
              </w:rPr>
              <w:t>/AR实训室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学生用计算机46台，多媒体教学设备1套</w:t>
            </w:r>
          </w:p>
        </w:tc>
        <w:tc>
          <w:tcPr>
            <w:tcW w:w="858" w:type="dxa"/>
            <w:noWrap/>
            <w:vAlign w:val="center"/>
          </w:tcPr>
          <w:p>
            <w:pPr>
              <w:spacing w:line="360" w:lineRule="auto"/>
              <w:jc w:val="center"/>
              <w:rPr>
                <w:rFonts w:ascii="宋体" w:hAnsi="宋体"/>
                <w:sz w:val="18"/>
                <w:szCs w:val="18"/>
              </w:rPr>
            </w:pPr>
            <w:r>
              <w:rPr>
                <w:rFonts w:ascii="宋体" w:hAnsi="宋体"/>
                <w:sz w:val="18"/>
                <w:szCs w:val="18"/>
              </w:rPr>
              <w:t>46</w:t>
            </w:r>
          </w:p>
        </w:tc>
        <w:tc>
          <w:tcPr>
            <w:tcW w:w="948" w:type="dxa"/>
            <w:noWrap/>
            <w:vAlign w:val="center"/>
          </w:tcPr>
          <w:p>
            <w:pPr>
              <w:spacing w:line="360" w:lineRule="auto"/>
              <w:jc w:val="center"/>
              <w:rPr>
                <w:rFonts w:ascii="宋体" w:hAnsi="宋体"/>
                <w:sz w:val="18"/>
                <w:szCs w:val="18"/>
              </w:rPr>
            </w:pPr>
            <w:r>
              <w:rPr>
                <w:rFonts w:ascii="宋体" w:hAnsi="宋体"/>
                <w:sz w:val="18"/>
                <w:szCs w:val="18"/>
              </w:rPr>
              <w:t>200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6</w:t>
            </w:r>
          </w:p>
        </w:tc>
        <w:tc>
          <w:tcPr>
            <w:tcW w:w="1578" w:type="dxa"/>
            <w:noWrap/>
            <w:vAlign w:val="center"/>
          </w:tcPr>
          <w:p>
            <w:pPr>
              <w:spacing w:line="360" w:lineRule="auto"/>
              <w:jc w:val="left"/>
              <w:rPr>
                <w:rFonts w:ascii="宋体" w:hAnsi="宋体"/>
                <w:sz w:val="18"/>
                <w:szCs w:val="18"/>
              </w:rPr>
            </w:pPr>
            <w:r>
              <w:rPr>
                <w:rFonts w:ascii="宋体" w:hAnsi="宋体"/>
                <w:sz w:val="18"/>
                <w:szCs w:val="18"/>
              </w:rPr>
              <w:t>企业网络搭建</w:t>
            </w:r>
            <w:r>
              <w:rPr>
                <w:rFonts w:hint="eastAsia" w:ascii="宋体" w:hAnsi="宋体"/>
                <w:sz w:val="18"/>
                <w:szCs w:val="18"/>
              </w:rPr>
              <w:t>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学生用计算机30台，多媒体教学设备1套，华为HCNA认证培训网络设备5套（35台）</w:t>
            </w:r>
          </w:p>
        </w:tc>
        <w:tc>
          <w:tcPr>
            <w:tcW w:w="858" w:type="dxa"/>
            <w:noWrap/>
            <w:vAlign w:val="center"/>
          </w:tcPr>
          <w:p>
            <w:pPr>
              <w:spacing w:line="360" w:lineRule="auto"/>
              <w:jc w:val="center"/>
              <w:rPr>
                <w:rFonts w:ascii="宋体" w:hAnsi="宋体"/>
                <w:sz w:val="18"/>
                <w:szCs w:val="18"/>
              </w:rPr>
            </w:pPr>
            <w:r>
              <w:rPr>
                <w:rFonts w:ascii="宋体" w:hAnsi="宋体"/>
                <w:sz w:val="18"/>
                <w:szCs w:val="18"/>
              </w:rPr>
              <w:t>30</w:t>
            </w:r>
          </w:p>
        </w:tc>
        <w:tc>
          <w:tcPr>
            <w:tcW w:w="948" w:type="dxa"/>
            <w:noWrap/>
            <w:vAlign w:val="center"/>
          </w:tcPr>
          <w:p>
            <w:pPr>
              <w:spacing w:line="360" w:lineRule="auto"/>
              <w:jc w:val="center"/>
              <w:rPr>
                <w:rFonts w:ascii="宋体" w:hAnsi="宋体"/>
                <w:sz w:val="18"/>
                <w:szCs w:val="18"/>
              </w:rPr>
            </w:pPr>
            <w:r>
              <w:rPr>
                <w:rFonts w:ascii="宋体" w:hAnsi="宋体"/>
                <w:sz w:val="18"/>
                <w:szCs w:val="18"/>
              </w:rPr>
              <w:t>100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2015年9月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7</w:t>
            </w:r>
          </w:p>
        </w:tc>
        <w:tc>
          <w:tcPr>
            <w:tcW w:w="1578" w:type="dxa"/>
            <w:noWrap/>
            <w:vAlign w:val="center"/>
          </w:tcPr>
          <w:p>
            <w:pPr>
              <w:spacing w:line="360" w:lineRule="auto"/>
              <w:jc w:val="left"/>
              <w:rPr>
                <w:rFonts w:ascii="宋体" w:hAnsi="宋体"/>
                <w:sz w:val="18"/>
                <w:szCs w:val="18"/>
              </w:rPr>
            </w:pPr>
            <w:r>
              <w:rPr>
                <w:rFonts w:ascii="宋体" w:hAnsi="宋体"/>
                <w:sz w:val="18"/>
                <w:szCs w:val="18"/>
              </w:rPr>
              <w:t>综合布线</w:t>
            </w:r>
            <w:r>
              <w:rPr>
                <w:rFonts w:hint="eastAsia" w:ascii="宋体" w:hAnsi="宋体"/>
                <w:sz w:val="18"/>
                <w:szCs w:val="18"/>
              </w:rPr>
              <w:t>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网络机柜4组、光纤熔接机2台、ODF配线架，二层交换机、三层交换机、POE交换机、110配线架、走线槽等</w:t>
            </w:r>
          </w:p>
        </w:tc>
        <w:tc>
          <w:tcPr>
            <w:tcW w:w="858" w:type="dxa"/>
            <w:noWrap/>
            <w:vAlign w:val="center"/>
          </w:tcPr>
          <w:p>
            <w:pPr>
              <w:spacing w:line="360" w:lineRule="auto"/>
              <w:jc w:val="center"/>
              <w:rPr>
                <w:rFonts w:ascii="宋体" w:hAnsi="宋体"/>
                <w:sz w:val="18"/>
                <w:szCs w:val="18"/>
              </w:rPr>
            </w:pPr>
            <w:r>
              <w:rPr>
                <w:rFonts w:ascii="宋体" w:hAnsi="宋体"/>
                <w:sz w:val="18"/>
                <w:szCs w:val="18"/>
              </w:rPr>
              <w:t>30</w:t>
            </w:r>
          </w:p>
        </w:tc>
        <w:tc>
          <w:tcPr>
            <w:tcW w:w="948" w:type="dxa"/>
            <w:noWrap/>
            <w:vAlign w:val="center"/>
          </w:tcPr>
          <w:p>
            <w:pPr>
              <w:spacing w:line="360" w:lineRule="auto"/>
              <w:jc w:val="center"/>
              <w:rPr>
                <w:rFonts w:ascii="宋体" w:hAnsi="宋体"/>
                <w:sz w:val="18"/>
                <w:szCs w:val="18"/>
              </w:rPr>
            </w:pPr>
            <w:r>
              <w:rPr>
                <w:rFonts w:ascii="宋体" w:hAnsi="宋体"/>
                <w:sz w:val="18"/>
                <w:szCs w:val="18"/>
              </w:rPr>
              <w:t>100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2015年9月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8</w:t>
            </w:r>
          </w:p>
        </w:tc>
        <w:tc>
          <w:tcPr>
            <w:tcW w:w="1578" w:type="dxa"/>
            <w:noWrap/>
            <w:vAlign w:val="center"/>
          </w:tcPr>
          <w:p>
            <w:pPr>
              <w:spacing w:line="360" w:lineRule="auto"/>
              <w:jc w:val="left"/>
              <w:rPr>
                <w:rFonts w:ascii="宋体" w:hAnsi="宋体"/>
                <w:sz w:val="18"/>
                <w:szCs w:val="18"/>
              </w:rPr>
            </w:pPr>
            <w:r>
              <w:rPr>
                <w:rFonts w:hint="eastAsia" w:ascii="宋体" w:hAnsi="宋体"/>
                <w:sz w:val="18"/>
                <w:szCs w:val="18"/>
              </w:rPr>
              <w:t>U</w:t>
            </w:r>
            <w:r>
              <w:rPr>
                <w:rFonts w:ascii="宋体" w:hAnsi="宋体"/>
                <w:sz w:val="18"/>
                <w:szCs w:val="18"/>
              </w:rPr>
              <w:t>I设计实训室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图形编辑工作站</w:t>
            </w:r>
            <w:r>
              <w:rPr>
                <w:rFonts w:hint="eastAsia" w:ascii="宋体" w:hAnsi="宋体"/>
                <w:sz w:val="18"/>
                <w:szCs w:val="18"/>
                <w:lang w:val="en-US" w:eastAsia="zh-CN"/>
              </w:rPr>
              <w:t>20</w:t>
            </w:r>
            <w:r>
              <w:rPr>
                <w:rFonts w:ascii="宋体" w:hAnsi="宋体"/>
                <w:sz w:val="18"/>
                <w:szCs w:val="18"/>
              </w:rPr>
              <w:t>台，A3幅复印机，彩色喷墨打印机</w:t>
            </w:r>
          </w:p>
        </w:tc>
        <w:tc>
          <w:tcPr>
            <w:tcW w:w="858" w:type="dxa"/>
            <w:noWrap/>
            <w:vAlign w:val="center"/>
          </w:tcPr>
          <w:p>
            <w:pPr>
              <w:spacing w:line="360" w:lineRule="auto"/>
              <w:jc w:val="center"/>
              <w:rPr>
                <w:rFonts w:hint="default" w:ascii="宋体" w:hAnsi="宋体" w:eastAsiaTheme="minorEastAsia"/>
                <w:sz w:val="18"/>
                <w:szCs w:val="18"/>
                <w:lang w:val="en-US" w:eastAsia="zh-CN"/>
              </w:rPr>
            </w:pPr>
            <w:r>
              <w:rPr>
                <w:rFonts w:hint="eastAsia" w:ascii="宋体" w:hAnsi="宋体"/>
                <w:sz w:val="18"/>
                <w:szCs w:val="18"/>
                <w:lang w:val="en-US" w:eastAsia="zh-CN"/>
              </w:rPr>
              <w:t>20</w:t>
            </w:r>
          </w:p>
        </w:tc>
        <w:tc>
          <w:tcPr>
            <w:tcW w:w="948" w:type="dxa"/>
            <w:noWrap/>
            <w:vAlign w:val="center"/>
          </w:tcPr>
          <w:p>
            <w:pPr>
              <w:spacing w:line="360" w:lineRule="auto"/>
              <w:jc w:val="center"/>
              <w:rPr>
                <w:rFonts w:ascii="宋体" w:hAnsi="宋体"/>
                <w:sz w:val="18"/>
                <w:szCs w:val="18"/>
              </w:rPr>
            </w:pPr>
            <w:r>
              <w:rPr>
                <w:rFonts w:ascii="宋体" w:hAnsi="宋体"/>
                <w:sz w:val="18"/>
                <w:szCs w:val="18"/>
              </w:rPr>
              <w:t>60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2015年9月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9</w:t>
            </w:r>
          </w:p>
        </w:tc>
        <w:tc>
          <w:tcPr>
            <w:tcW w:w="1578" w:type="dxa"/>
            <w:noWrap/>
            <w:vAlign w:val="center"/>
          </w:tcPr>
          <w:p>
            <w:pPr>
              <w:spacing w:line="360" w:lineRule="auto"/>
              <w:jc w:val="left"/>
              <w:rPr>
                <w:rFonts w:ascii="宋体" w:hAnsi="宋体"/>
                <w:sz w:val="18"/>
                <w:szCs w:val="18"/>
              </w:rPr>
            </w:pPr>
            <w:r>
              <w:rPr>
                <w:rFonts w:ascii="宋体" w:hAnsi="宋体"/>
                <w:sz w:val="18"/>
                <w:szCs w:val="18"/>
              </w:rPr>
              <w:t>计算机维护实训室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计算机</w:t>
            </w:r>
            <w:r>
              <w:rPr>
                <w:rFonts w:hint="eastAsia" w:ascii="宋体" w:hAnsi="宋体"/>
                <w:sz w:val="18"/>
                <w:szCs w:val="18"/>
                <w:lang w:val="en-US" w:eastAsia="zh-CN"/>
              </w:rPr>
              <w:t>20</w:t>
            </w:r>
            <w:r>
              <w:rPr>
                <w:rFonts w:ascii="宋体" w:hAnsi="宋体"/>
                <w:sz w:val="18"/>
                <w:szCs w:val="18"/>
              </w:rPr>
              <w:t>台，计算机维修维护工具若干</w:t>
            </w:r>
          </w:p>
        </w:tc>
        <w:tc>
          <w:tcPr>
            <w:tcW w:w="858" w:type="dxa"/>
            <w:noWrap/>
            <w:vAlign w:val="center"/>
          </w:tcPr>
          <w:p>
            <w:pPr>
              <w:spacing w:line="360" w:lineRule="auto"/>
              <w:jc w:val="center"/>
              <w:rPr>
                <w:rFonts w:hint="default" w:ascii="宋体" w:hAnsi="宋体" w:eastAsiaTheme="minorEastAsia"/>
                <w:sz w:val="18"/>
                <w:szCs w:val="18"/>
                <w:lang w:val="en-US" w:eastAsia="zh-CN"/>
              </w:rPr>
            </w:pPr>
            <w:r>
              <w:rPr>
                <w:rFonts w:hint="eastAsia" w:ascii="宋体" w:hAnsi="宋体"/>
                <w:sz w:val="18"/>
                <w:szCs w:val="18"/>
                <w:lang w:val="en-US" w:eastAsia="zh-CN"/>
              </w:rPr>
              <w:t>20</w:t>
            </w:r>
          </w:p>
        </w:tc>
        <w:tc>
          <w:tcPr>
            <w:tcW w:w="948" w:type="dxa"/>
            <w:noWrap/>
            <w:vAlign w:val="center"/>
          </w:tcPr>
          <w:p>
            <w:pPr>
              <w:spacing w:line="360" w:lineRule="auto"/>
              <w:jc w:val="center"/>
              <w:rPr>
                <w:rFonts w:ascii="宋体" w:hAnsi="宋体"/>
                <w:sz w:val="18"/>
                <w:szCs w:val="18"/>
              </w:rPr>
            </w:pPr>
            <w:r>
              <w:rPr>
                <w:rFonts w:ascii="宋体" w:hAnsi="宋体"/>
                <w:sz w:val="18"/>
                <w:szCs w:val="18"/>
              </w:rPr>
              <w:t>60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2015年3月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10</w:t>
            </w:r>
          </w:p>
        </w:tc>
        <w:tc>
          <w:tcPr>
            <w:tcW w:w="1578" w:type="dxa"/>
            <w:noWrap/>
            <w:vAlign w:val="center"/>
          </w:tcPr>
          <w:p>
            <w:pPr>
              <w:spacing w:line="360" w:lineRule="auto"/>
              <w:jc w:val="left"/>
              <w:rPr>
                <w:rFonts w:ascii="宋体" w:hAnsi="宋体"/>
                <w:sz w:val="18"/>
                <w:szCs w:val="18"/>
              </w:rPr>
            </w:pPr>
            <w:r>
              <w:rPr>
                <w:rFonts w:ascii="宋体" w:hAnsi="宋体"/>
                <w:sz w:val="18"/>
                <w:szCs w:val="18"/>
              </w:rPr>
              <w:t>网络维护实训室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计算机</w:t>
            </w:r>
            <w:r>
              <w:rPr>
                <w:rFonts w:hint="eastAsia" w:ascii="宋体" w:hAnsi="宋体"/>
                <w:sz w:val="18"/>
                <w:szCs w:val="18"/>
                <w:lang w:val="en-US" w:eastAsia="zh-CN"/>
              </w:rPr>
              <w:t>20</w:t>
            </w:r>
            <w:r>
              <w:rPr>
                <w:rFonts w:ascii="宋体" w:hAnsi="宋体"/>
                <w:sz w:val="18"/>
                <w:szCs w:val="18"/>
              </w:rPr>
              <w:t>台，光纤熔接机、寻线仪、激光测距仪等网络维护工具若干</w:t>
            </w:r>
          </w:p>
        </w:tc>
        <w:tc>
          <w:tcPr>
            <w:tcW w:w="858" w:type="dxa"/>
            <w:noWrap/>
            <w:vAlign w:val="center"/>
          </w:tcPr>
          <w:p>
            <w:pPr>
              <w:spacing w:line="360" w:lineRule="auto"/>
              <w:jc w:val="center"/>
              <w:rPr>
                <w:rFonts w:hint="default" w:ascii="宋体" w:hAnsi="宋体" w:eastAsiaTheme="minorEastAsia"/>
                <w:sz w:val="18"/>
                <w:szCs w:val="18"/>
                <w:lang w:val="en-US" w:eastAsia="zh-CN"/>
              </w:rPr>
            </w:pPr>
            <w:r>
              <w:rPr>
                <w:rFonts w:hint="eastAsia" w:ascii="宋体" w:hAnsi="宋体"/>
                <w:sz w:val="18"/>
                <w:szCs w:val="18"/>
                <w:lang w:val="en-US" w:eastAsia="zh-CN"/>
              </w:rPr>
              <w:t>20</w:t>
            </w:r>
          </w:p>
        </w:tc>
        <w:tc>
          <w:tcPr>
            <w:tcW w:w="948" w:type="dxa"/>
            <w:noWrap/>
            <w:vAlign w:val="center"/>
          </w:tcPr>
          <w:p>
            <w:pPr>
              <w:spacing w:line="360" w:lineRule="auto"/>
              <w:jc w:val="center"/>
              <w:rPr>
                <w:rFonts w:ascii="宋体" w:hAnsi="宋体"/>
                <w:sz w:val="18"/>
                <w:szCs w:val="18"/>
              </w:rPr>
            </w:pPr>
            <w:r>
              <w:rPr>
                <w:rFonts w:ascii="宋体" w:hAnsi="宋体"/>
                <w:sz w:val="18"/>
                <w:szCs w:val="18"/>
              </w:rPr>
              <w:t>60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2013年9月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576" w:type="dxa"/>
            <w:noWrap/>
            <w:vAlign w:val="center"/>
          </w:tcPr>
          <w:p>
            <w:pPr>
              <w:spacing w:line="360" w:lineRule="auto"/>
              <w:jc w:val="center"/>
              <w:rPr>
                <w:rFonts w:ascii="宋体" w:hAnsi="宋体"/>
                <w:sz w:val="18"/>
                <w:szCs w:val="18"/>
              </w:rPr>
            </w:pPr>
            <w:r>
              <w:rPr>
                <w:rFonts w:ascii="宋体" w:hAnsi="宋体"/>
                <w:sz w:val="18"/>
                <w:szCs w:val="18"/>
              </w:rPr>
              <w:t>11</w:t>
            </w:r>
          </w:p>
        </w:tc>
        <w:tc>
          <w:tcPr>
            <w:tcW w:w="1578" w:type="dxa"/>
            <w:noWrap/>
            <w:vAlign w:val="center"/>
          </w:tcPr>
          <w:p>
            <w:pPr>
              <w:spacing w:line="360" w:lineRule="auto"/>
              <w:jc w:val="center"/>
              <w:rPr>
                <w:rFonts w:hint="default" w:ascii="宋体" w:hAnsi="宋体" w:eastAsiaTheme="minorEastAsia"/>
                <w:sz w:val="18"/>
                <w:szCs w:val="18"/>
                <w:lang w:val="en-US" w:eastAsia="zh-CN"/>
              </w:rPr>
            </w:pPr>
            <w:r>
              <w:rPr>
                <w:rFonts w:hint="eastAsia" w:ascii="宋体" w:hAnsi="宋体"/>
                <w:sz w:val="18"/>
                <w:szCs w:val="18"/>
                <w:lang w:val="en-US" w:eastAsia="zh-CN"/>
              </w:rPr>
              <w:t>网店运营推广实训室</w:t>
            </w:r>
          </w:p>
        </w:tc>
        <w:tc>
          <w:tcPr>
            <w:tcW w:w="679" w:type="dxa"/>
            <w:noWrap/>
            <w:vAlign w:val="center"/>
          </w:tcPr>
          <w:p>
            <w:pPr>
              <w:spacing w:line="360" w:lineRule="auto"/>
              <w:jc w:val="center"/>
              <w:rPr>
                <w:rFonts w:ascii="宋体" w:hAnsi="宋体"/>
                <w:sz w:val="18"/>
                <w:szCs w:val="18"/>
              </w:rPr>
            </w:pPr>
            <w:r>
              <w:rPr>
                <w:rFonts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学生用计算机</w:t>
            </w:r>
            <w:r>
              <w:rPr>
                <w:rFonts w:hint="eastAsia" w:ascii="宋体" w:hAnsi="宋体"/>
                <w:sz w:val="18"/>
                <w:szCs w:val="18"/>
                <w:lang w:val="en-US" w:eastAsia="zh-CN"/>
              </w:rPr>
              <w:t>50</w:t>
            </w:r>
            <w:r>
              <w:rPr>
                <w:rFonts w:ascii="宋体" w:hAnsi="宋体"/>
                <w:sz w:val="18"/>
                <w:szCs w:val="18"/>
              </w:rPr>
              <w:t>台，多媒体教学设备4套</w:t>
            </w:r>
          </w:p>
        </w:tc>
        <w:tc>
          <w:tcPr>
            <w:tcW w:w="858" w:type="dxa"/>
            <w:noWrap/>
            <w:vAlign w:val="center"/>
          </w:tcPr>
          <w:p>
            <w:pPr>
              <w:spacing w:line="360" w:lineRule="auto"/>
              <w:jc w:val="center"/>
              <w:rPr>
                <w:rFonts w:hint="default" w:ascii="宋体" w:hAnsi="宋体" w:eastAsiaTheme="minorEastAsia"/>
                <w:sz w:val="18"/>
                <w:szCs w:val="18"/>
                <w:lang w:val="en-US" w:eastAsia="zh-CN"/>
              </w:rPr>
            </w:pPr>
            <w:r>
              <w:rPr>
                <w:rFonts w:hint="eastAsia" w:ascii="宋体" w:hAnsi="宋体"/>
                <w:sz w:val="18"/>
                <w:szCs w:val="18"/>
                <w:lang w:val="en-US" w:eastAsia="zh-CN"/>
              </w:rPr>
              <w:t>50</w:t>
            </w:r>
          </w:p>
        </w:tc>
        <w:tc>
          <w:tcPr>
            <w:tcW w:w="948" w:type="dxa"/>
            <w:noWrap/>
            <w:vAlign w:val="center"/>
          </w:tcPr>
          <w:p>
            <w:pPr>
              <w:spacing w:line="360" w:lineRule="auto"/>
              <w:jc w:val="center"/>
              <w:rPr>
                <w:rFonts w:ascii="宋体" w:hAnsi="宋体"/>
                <w:sz w:val="18"/>
                <w:szCs w:val="18"/>
              </w:rPr>
            </w:pPr>
            <w:r>
              <w:rPr>
                <w:rFonts w:ascii="宋体" w:hAnsi="宋体"/>
                <w:sz w:val="18"/>
                <w:szCs w:val="18"/>
              </w:rPr>
              <w:t>60</w:t>
            </w:r>
          </w:p>
        </w:tc>
        <w:tc>
          <w:tcPr>
            <w:tcW w:w="1405" w:type="dxa"/>
            <w:noWrap/>
            <w:vAlign w:val="center"/>
          </w:tcPr>
          <w:p>
            <w:pPr>
              <w:spacing w:line="360" w:lineRule="auto"/>
              <w:jc w:val="center"/>
              <w:rPr>
                <w:rFonts w:ascii="宋体" w:hAnsi="宋体"/>
                <w:sz w:val="18"/>
                <w:szCs w:val="18"/>
              </w:rPr>
            </w:pPr>
            <w:r>
              <w:rPr>
                <w:rFonts w:ascii="宋体" w:hAnsi="宋体"/>
                <w:sz w:val="18"/>
                <w:szCs w:val="18"/>
              </w:rPr>
              <w:t>20</w:t>
            </w:r>
            <w:r>
              <w:rPr>
                <w:rFonts w:hint="eastAsia" w:ascii="宋体" w:hAnsi="宋体"/>
                <w:sz w:val="18"/>
                <w:szCs w:val="18"/>
                <w:lang w:val="en-US" w:eastAsia="zh-CN"/>
              </w:rPr>
              <w:t>20</w:t>
            </w:r>
            <w:r>
              <w:rPr>
                <w:rFonts w:ascii="宋体" w:hAnsi="宋体"/>
                <w:sz w:val="18"/>
                <w:szCs w:val="18"/>
              </w:rPr>
              <w:t>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576" w:type="dxa"/>
            <w:noWrap/>
            <w:vAlign w:val="center"/>
          </w:tcPr>
          <w:p>
            <w:pPr>
              <w:spacing w:line="360" w:lineRule="auto"/>
              <w:jc w:val="center"/>
              <w:rPr>
                <w:rFonts w:ascii="宋体" w:hAnsi="宋体"/>
                <w:sz w:val="18"/>
                <w:szCs w:val="18"/>
              </w:rPr>
            </w:pPr>
            <w:r>
              <w:rPr>
                <w:rFonts w:hint="eastAsia" w:ascii="宋体" w:hAnsi="宋体"/>
                <w:sz w:val="18"/>
                <w:szCs w:val="18"/>
              </w:rPr>
              <w:t>1</w:t>
            </w:r>
            <w:r>
              <w:rPr>
                <w:rFonts w:ascii="宋体" w:hAnsi="宋体"/>
                <w:sz w:val="18"/>
                <w:szCs w:val="18"/>
              </w:rPr>
              <w:t>2</w:t>
            </w:r>
          </w:p>
        </w:tc>
        <w:tc>
          <w:tcPr>
            <w:tcW w:w="1578" w:type="dxa"/>
            <w:noWrap/>
            <w:vAlign w:val="center"/>
          </w:tcPr>
          <w:p>
            <w:pPr>
              <w:spacing w:line="360" w:lineRule="auto"/>
              <w:jc w:val="center"/>
              <w:rPr>
                <w:rFonts w:ascii="宋体" w:hAnsi="宋体"/>
                <w:sz w:val="18"/>
                <w:szCs w:val="18"/>
              </w:rPr>
            </w:pPr>
            <w:r>
              <w:rPr>
                <w:rFonts w:hint="eastAsia" w:ascii="宋体" w:hAnsi="宋体"/>
                <w:sz w:val="18"/>
                <w:szCs w:val="18"/>
              </w:rPr>
              <w:t>电子商务直播实训室</w:t>
            </w:r>
          </w:p>
        </w:tc>
        <w:tc>
          <w:tcPr>
            <w:tcW w:w="679" w:type="dxa"/>
            <w:noWrap/>
            <w:vAlign w:val="center"/>
          </w:tcPr>
          <w:p>
            <w:pPr>
              <w:spacing w:line="360" w:lineRule="auto"/>
              <w:jc w:val="center"/>
              <w:rPr>
                <w:rFonts w:ascii="宋体" w:hAnsi="宋体"/>
                <w:sz w:val="18"/>
                <w:szCs w:val="18"/>
              </w:rPr>
            </w:pPr>
            <w:r>
              <w:rPr>
                <w:rFonts w:hint="eastAsia" w:ascii="宋体" w:hAnsi="宋体"/>
                <w:sz w:val="18"/>
                <w:szCs w:val="18"/>
              </w:rPr>
              <w:t>1</w:t>
            </w:r>
          </w:p>
        </w:tc>
        <w:tc>
          <w:tcPr>
            <w:tcW w:w="2258" w:type="dxa"/>
            <w:vAlign w:val="center"/>
          </w:tcPr>
          <w:p>
            <w:pPr>
              <w:spacing w:line="360" w:lineRule="auto"/>
              <w:jc w:val="left"/>
              <w:rPr>
                <w:rFonts w:ascii="宋体" w:hAnsi="宋体"/>
                <w:sz w:val="18"/>
                <w:szCs w:val="18"/>
              </w:rPr>
            </w:pPr>
            <w:r>
              <w:rPr>
                <w:rFonts w:ascii="宋体" w:hAnsi="宋体"/>
                <w:sz w:val="18"/>
                <w:szCs w:val="18"/>
              </w:rPr>
              <w:t>计算机</w:t>
            </w:r>
            <w:r>
              <w:rPr>
                <w:rFonts w:hint="eastAsia" w:ascii="宋体" w:hAnsi="宋体"/>
                <w:sz w:val="18"/>
                <w:szCs w:val="18"/>
                <w:lang w:val="en-US" w:eastAsia="zh-CN"/>
              </w:rPr>
              <w:t>5</w:t>
            </w:r>
            <w:r>
              <w:rPr>
                <w:rFonts w:hint="eastAsia" w:ascii="宋体" w:hAnsi="宋体"/>
                <w:sz w:val="18"/>
                <w:szCs w:val="18"/>
              </w:rPr>
              <w:t>台，直播设备</w:t>
            </w:r>
            <w:r>
              <w:rPr>
                <w:rFonts w:hint="eastAsia" w:ascii="宋体" w:hAnsi="宋体"/>
                <w:sz w:val="18"/>
                <w:szCs w:val="18"/>
                <w:lang w:val="en-US" w:eastAsia="zh-CN"/>
              </w:rPr>
              <w:t>4</w:t>
            </w:r>
            <w:r>
              <w:rPr>
                <w:rFonts w:hint="eastAsia" w:ascii="宋体" w:hAnsi="宋体"/>
                <w:sz w:val="18"/>
                <w:szCs w:val="18"/>
              </w:rPr>
              <w:t>套等</w:t>
            </w:r>
          </w:p>
        </w:tc>
        <w:tc>
          <w:tcPr>
            <w:tcW w:w="858" w:type="dxa"/>
            <w:noWrap/>
            <w:vAlign w:val="center"/>
          </w:tcPr>
          <w:p>
            <w:pPr>
              <w:spacing w:line="360" w:lineRule="auto"/>
              <w:jc w:val="center"/>
              <w:rPr>
                <w:rFonts w:hint="default" w:ascii="宋体" w:hAnsi="宋体" w:eastAsiaTheme="minorEastAsia"/>
                <w:sz w:val="18"/>
                <w:szCs w:val="18"/>
                <w:lang w:val="en-US" w:eastAsia="zh-CN"/>
              </w:rPr>
            </w:pPr>
            <w:r>
              <w:rPr>
                <w:rFonts w:hint="eastAsia" w:ascii="宋体" w:hAnsi="宋体"/>
                <w:sz w:val="18"/>
                <w:szCs w:val="18"/>
                <w:lang w:val="en-US" w:eastAsia="zh-CN"/>
              </w:rPr>
              <w:t>15</w:t>
            </w:r>
          </w:p>
        </w:tc>
        <w:tc>
          <w:tcPr>
            <w:tcW w:w="948" w:type="dxa"/>
            <w:noWrap/>
            <w:vAlign w:val="center"/>
          </w:tcPr>
          <w:p>
            <w:pPr>
              <w:spacing w:line="360" w:lineRule="auto"/>
              <w:jc w:val="center"/>
              <w:rPr>
                <w:rFonts w:ascii="宋体" w:hAnsi="宋体"/>
                <w:sz w:val="18"/>
                <w:szCs w:val="18"/>
              </w:rPr>
            </w:pPr>
          </w:p>
        </w:tc>
        <w:tc>
          <w:tcPr>
            <w:tcW w:w="1405" w:type="dxa"/>
            <w:noWrap/>
            <w:vAlign w:val="center"/>
          </w:tcPr>
          <w:p>
            <w:pPr>
              <w:spacing w:line="360" w:lineRule="auto"/>
              <w:jc w:val="center"/>
              <w:rPr>
                <w:rFonts w:ascii="宋体" w:hAnsi="宋体"/>
                <w:sz w:val="18"/>
                <w:szCs w:val="18"/>
              </w:rPr>
            </w:pPr>
            <w:r>
              <w:rPr>
                <w:rFonts w:hint="eastAsia" w:ascii="宋体" w:hAnsi="宋体"/>
                <w:sz w:val="18"/>
                <w:szCs w:val="18"/>
              </w:rPr>
              <w:t>2</w:t>
            </w:r>
            <w:r>
              <w:rPr>
                <w:rFonts w:ascii="宋体" w:hAnsi="宋体"/>
                <w:sz w:val="18"/>
                <w:szCs w:val="18"/>
              </w:rPr>
              <w:t>021年</w:t>
            </w:r>
            <w:r>
              <w:rPr>
                <w:rFonts w:hint="eastAsia" w:ascii="宋体" w:hAnsi="宋体"/>
                <w:sz w:val="18"/>
                <w:szCs w:val="18"/>
              </w:rPr>
              <w:t>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76" w:type="dxa"/>
            <w:noWrap/>
            <w:vAlign w:val="center"/>
          </w:tcPr>
          <w:p>
            <w:pPr>
              <w:spacing w:line="360" w:lineRule="auto"/>
              <w:jc w:val="center"/>
              <w:rPr>
                <w:rFonts w:ascii="宋体" w:hAnsi="宋体"/>
                <w:sz w:val="18"/>
                <w:szCs w:val="18"/>
              </w:rPr>
            </w:pPr>
          </w:p>
        </w:tc>
        <w:tc>
          <w:tcPr>
            <w:tcW w:w="1578" w:type="dxa"/>
            <w:noWrap/>
            <w:vAlign w:val="center"/>
          </w:tcPr>
          <w:p>
            <w:pPr>
              <w:spacing w:line="360" w:lineRule="auto"/>
              <w:jc w:val="center"/>
              <w:rPr>
                <w:rFonts w:ascii="宋体" w:hAnsi="宋体"/>
                <w:b/>
                <w:sz w:val="18"/>
                <w:szCs w:val="18"/>
              </w:rPr>
            </w:pPr>
            <w:r>
              <w:rPr>
                <w:rFonts w:ascii="宋体" w:hAnsi="宋体"/>
                <w:b/>
                <w:sz w:val="18"/>
                <w:szCs w:val="18"/>
              </w:rPr>
              <w:t>合计</w:t>
            </w:r>
          </w:p>
        </w:tc>
        <w:tc>
          <w:tcPr>
            <w:tcW w:w="679" w:type="dxa"/>
            <w:noWrap/>
            <w:vAlign w:val="center"/>
          </w:tcPr>
          <w:p>
            <w:pPr>
              <w:spacing w:line="360" w:lineRule="auto"/>
              <w:jc w:val="center"/>
              <w:rPr>
                <w:rFonts w:ascii="宋体" w:hAnsi="宋体"/>
                <w:b/>
                <w:sz w:val="18"/>
                <w:szCs w:val="18"/>
              </w:rPr>
            </w:pPr>
            <w:r>
              <w:rPr>
                <w:rFonts w:ascii="宋体" w:hAnsi="宋体"/>
                <w:b/>
                <w:sz w:val="18"/>
                <w:szCs w:val="18"/>
              </w:rPr>
              <w:t>16</w:t>
            </w:r>
          </w:p>
        </w:tc>
        <w:tc>
          <w:tcPr>
            <w:tcW w:w="2258" w:type="dxa"/>
            <w:noWrap/>
            <w:vAlign w:val="center"/>
          </w:tcPr>
          <w:p>
            <w:pPr>
              <w:spacing w:line="360" w:lineRule="auto"/>
              <w:jc w:val="center"/>
              <w:rPr>
                <w:rFonts w:ascii="宋体" w:hAnsi="宋体"/>
                <w:b/>
                <w:sz w:val="18"/>
                <w:szCs w:val="18"/>
              </w:rPr>
            </w:pPr>
          </w:p>
        </w:tc>
        <w:tc>
          <w:tcPr>
            <w:tcW w:w="858" w:type="dxa"/>
            <w:noWrap/>
            <w:vAlign w:val="center"/>
          </w:tcPr>
          <w:p>
            <w:pPr>
              <w:spacing w:line="360" w:lineRule="auto"/>
              <w:jc w:val="center"/>
              <w:rPr>
                <w:rFonts w:ascii="宋体" w:hAnsi="宋体"/>
                <w:b/>
                <w:sz w:val="18"/>
                <w:szCs w:val="18"/>
              </w:rPr>
            </w:pPr>
            <w:r>
              <w:rPr>
                <w:rFonts w:ascii="宋体" w:hAnsi="宋体"/>
                <w:b/>
                <w:sz w:val="18"/>
                <w:szCs w:val="18"/>
              </w:rPr>
              <w:t>535</w:t>
            </w:r>
          </w:p>
        </w:tc>
        <w:tc>
          <w:tcPr>
            <w:tcW w:w="948" w:type="dxa"/>
            <w:noWrap/>
            <w:vAlign w:val="center"/>
          </w:tcPr>
          <w:p>
            <w:pPr>
              <w:spacing w:line="360" w:lineRule="auto"/>
              <w:jc w:val="center"/>
              <w:rPr>
                <w:rFonts w:ascii="宋体" w:hAnsi="宋体"/>
                <w:b/>
                <w:sz w:val="18"/>
                <w:szCs w:val="18"/>
              </w:rPr>
            </w:pPr>
            <w:r>
              <w:rPr>
                <w:rFonts w:ascii="宋体" w:hAnsi="宋体"/>
                <w:b/>
                <w:sz w:val="18"/>
                <w:szCs w:val="18"/>
              </w:rPr>
              <w:t>2040</w:t>
            </w:r>
          </w:p>
        </w:tc>
        <w:tc>
          <w:tcPr>
            <w:tcW w:w="1405" w:type="dxa"/>
            <w:noWrap/>
            <w:vAlign w:val="center"/>
          </w:tcPr>
          <w:p>
            <w:pPr>
              <w:spacing w:line="360" w:lineRule="auto"/>
              <w:jc w:val="center"/>
              <w:rPr>
                <w:rFonts w:ascii="宋体" w:hAnsi="宋体"/>
                <w:b/>
                <w:sz w:val="18"/>
                <w:szCs w:val="18"/>
              </w:rPr>
            </w:pPr>
          </w:p>
        </w:tc>
      </w:tr>
    </w:tbl>
    <w:p>
      <w:pPr>
        <w:adjustRightInd w:val="0"/>
        <w:snapToGrid w:val="0"/>
        <w:spacing w:line="360" w:lineRule="auto"/>
        <w:jc w:val="left"/>
        <w:rPr>
          <w:rFonts w:ascii="宋体" w:hAnsi="宋体" w:cs="宋体"/>
          <w:sz w:val="28"/>
          <w:szCs w:val="28"/>
        </w:rPr>
      </w:pPr>
    </w:p>
    <w:p>
      <w:pPr>
        <w:adjustRightInd w:val="0"/>
        <w:snapToGrid w:val="0"/>
        <w:spacing w:line="360" w:lineRule="auto"/>
        <w:ind w:firstLine="560" w:firstLineChars="200"/>
        <w:jc w:val="left"/>
        <w:rPr>
          <w:rFonts w:ascii="宋体" w:hAnsi="宋体" w:cs="宋体"/>
          <w:sz w:val="28"/>
          <w:szCs w:val="28"/>
        </w:rPr>
      </w:pPr>
      <w:r>
        <w:rPr>
          <w:rFonts w:ascii="宋体" w:hAnsi="宋体" w:cs="宋体"/>
          <w:sz w:val="28"/>
          <w:szCs w:val="28"/>
        </w:rPr>
        <w:t>2.校外</w:t>
      </w:r>
      <w:r>
        <w:rPr>
          <w:rFonts w:hint="eastAsia" w:ascii="宋体" w:hAnsi="宋体" w:cs="宋体"/>
          <w:sz w:val="28"/>
          <w:szCs w:val="28"/>
        </w:rPr>
        <w:t>实训</w:t>
      </w:r>
      <w:r>
        <w:rPr>
          <w:rFonts w:ascii="宋体" w:hAnsi="宋体" w:cs="宋体"/>
          <w:sz w:val="28"/>
          <w:szCs w:val="28"/>
        </w:rPr>
        <w:t>基地</w:t>
      </w:r>
    </w:p>
    <w:p>
      <w:pPr>
        <w:adjustRightInd w:val="0"/>
        <w:snapToGrid w:val="0"/>
        <w:spacing w:line="360" w:lineRule="auto"/>
        <w:ind w:firstLine="560" w:firstLineChars="200"/>
        <w:jc w:val="left"/>
        <w:rPr>
          <w:rFonts w:ascii="宋体" w:hAnsi="宋体" w:cs="宋体"/>
          <w:sz w:val="28"/>
          <w:szCs w:val="28"/>
        </w:rPr>
      </w:pPr>
      <w:r>
        <w:rPr>
          <w:rFonts w:ascii="宋体" w:hAnsi="宋体" w:cs="宋体"/>
          <w:sz w:val="28"/>
          <w:szCs w:val="28"/>
        </w:rPr>
        <w:t>为增强学生的实践操作技能，开拓学生视野，学院先后与多家公司加强校企合作，拓宽实训渠道。具有稳定的校外实训基地</w:t>
      </w:r>
      <w:r>
        <w:rPr>
          <w:rFonts w:hint="eastAsia" w:ascii="宋体" w:hAnsi="宋体" w:cs="宋体"/>
          <w:sz w:val="28"/>
          <w:szCs w:val="28"/>
        </w:rPr>
        <w:t>，</w:t>
      </w:r>
      <w:r>
        <w:rPr>
          <w:rFonts w:ascii="宋体" w:hAnsi="宋体" w:cs="宋体"/>
          <w:sz w:val="28"/>
          <w:szCs w:val="28"/>
        </w:rPr>
        <w:t>能够提供开展网络营销推广</w:t>
      </w:r>
      <w:r>
        <w:rPr>
          <w:rFonts w:hint="eastAsia" w:ascii="宋体" w:hAnsi="宋体" w:cs="宋体"/>
          <w:sz w:val="28"/>
          <w:szCs w:val="28"/>
        </w:rPr>
        <w:t>，</w:t>
      </w:r>
      <w:r>
        <w:rPr>
          <w:rFonts w:ascii="宋体" w:hAnsi="宋体" w:cs="宋体"/>
          <w:sz w:val="28"/>
          <w:szCs w:val="28"/>
        </w:rPr>
        <w:t>网店运营推广</w:t>
      </w:r>
      <w:r>
        <w:rPr>
          <w:rFonts w:hint="eastAsia" w:ascii="宋体" w:hAnsi="宋体" w:cs="宋体"/>
          <w:sz w:val="28"/>
          <w:szCs w:val="28"/>
        </w:rPr>
        <w:t>、</w:t>
      </w:r>
      <w:r>
        <w:rPr>
          <w:rFonts w:ascii="宋体" w:hAnsi="宋体" w:cs="宋体"/>
          <w:sz w:val="28"/>
          <w:szCs w:val="28"/>
        </w:rPr>
        <w:t>美工设计</w:t>
      </w:r>
      <w:r>
        <w:rPr>
          <w:rFonts w:hint="eastAsia" w:ascii="宋体" w:hAnsi="宋体" w:cs="宋体"/>
          <w:sz w:val="28"/>
          <w:szCs w:val="28"/>
        </w:rPr>
        <w:t>、</w:t>
      </w:r>
      <w:r>
        <w:rPr>
          <w:rFonts w:ascii="宋体" w:hAnsi="宋体" w:cs="宋体"/>
          <w:sz w:val="28"/>
          <w:szCs w:val="28"/>
        </w:rPr>
        <w:t>电商客服主播等实训活动</w:t>
      </w:r>
      <w:r>
        <w:rPr>
          <w:rFonts w:hint="eastAsia" w:ascii="宋体" w:hAnsi="宋体" w:cs="宋体"/>
          <w:sz w:val="28"/>
          <w:szCs w:val="28"/>
        </w:rPr>
        <w:t>，</w:t>
      </w:r>
      <w:r>
        <w:rPr>
          <w:rFonts w:ascii="宋体" w:hAnsi="宋体" w:cs="宋体"/>
          <w:sz w:val="28"/>
          <w:szCs w:val="28"/>
        </w:rPr>
        <w:t>实训设施齐备</w:t>
      </w:r>
      <w:r>
        <w:rPr>
          <w:rFonts w:hint="eastAsia" w:ascii="宋体" w:hAnsi="宋体" w:cs="宋体"/>
          <w:sz w:val="28"/>
          <w:szCs w:val="28"/>
        </w:rPr>
        <w:t>，</w:t>
      </w:r>
      <w:r>
        <w:rPr>
          <w:rFonts w:ascii="宋体" w:hAnsi="宋体" w:cs="宋体"/>
          <w:sz w:val="28"/>
          <w:szCs w:val="28"/>
        </w:rPr>
        <w:t>实训岗位</w:t>
      </w:r>
      <w:r>
        <w:rPr>
          <w:rFonts w:hint="eastAsia" w:ascii="宋体" w:hAnsi="宋体" w:cs="宋体"/>
          <w:sz w:val="28"/>
          <w:szCs w:val="28"/>
        </w:rPr>
        <w:t>、</w:t>
      </w:r>
      <w:r>
        <w:rPr>
          <w:rFonts w:ascii="宋体" w:hAnsi="宋体" w:cs="宋体"/>
          <w:sz w:val="28"/>
          <w:szCs w:val="28"/>
        </w:rPr>
        <w:t>实训指导教师确定</w:t>
      </w:r>
      <w:r>
        <w:rPr>
          <w:rFonts w:hint="eastAsia" w:ascii="宋体" w:hAnsi="宋体" w:cs="宋体"/>
          <w:sz w:val="28"/>
          <w:szCs w:val="28"/>
        </w:rPr>
        <w:t>，</w:t>
      </w:r>
      <w:r>
        <w:rPr>
          <w:rFonts w:ascii="宋体" w:hAnsi="宋体" w:cs="宋体"/>
          <w:sz w:val="28"/>
          <w:szCs w:val="28"/>
        </w:rPr>
        <w:t>实训管理及实施规章制度齐全</w:t>
      </w:r>
      <w:r>
        <w:rPr>
          <w:rFonts w:hint="eastAsia" w:ascii="宋体" w:hAnsi="宋体" w:cs="宋体"/>
          <w:sz w:val="28"/>
          <w:szCs w:val="28"/>
        </w:rPr>
        <w:t>，</w:t>
      </w:r>
      <w:r>
        <w:rPr>
          <w:rFonts w:ascii="宋体" w:hAnsi="宋体" w:cs="宋体"/>
          <w:sz w:val="28"/>
          <w:szCs w:val="28"/>
        </w:rPr>
        <w:t>有安全</w:t>
      </w:r>
      <w:r>
        <w:rPr>
          <w:rFonts w:hint="eastAsia" w:ascii="宋体" w:hAnsi="宋体" w:cs="宋体"/>
          <w:sz w:val="28"/>
          <w:szCs w:val="28"/>
        </w:rPr>
        <w:t>、</w:t>
      </w:r>
      <w:r>
        <w:rPr>
          <w:rFonts w:ascii="宋体" w:hAnsi="宋体" w:cs="宋体"/>
          <w:sz w:val="28"/>
          <w:szCs w:val="28"/>
        </w:rPr>
        <w:t>保险保障</w:t>
      </w:r>
      <w:r>
        <w:rPr>
          <w:rFonts w:hint="eastAsia" w:ascii="宋体" w:hAnsi="宋体" w:cs="宋体"/>
          <w:sz w:val="28"/>
          <w:szCs w:val="28"/>
        </w:rPr>
        <w:t>，</w:t>
      </w:r>
      <w:r>
        <w:rPr>
          <w:rFonts w:ascii="宋体" w:hAnsi="宋体" w:cs="宋体"/>
          <w:sz w:val="28"/>
          <w:szCs w:val="28"/>
        </w:rPr>
        <w:t>相关合作单位如</w:t>
      </w:r>
      <w:r>
        <w:rPr>
          <w:rFonts w:hint="eastAsia" w:ascii="宋体" w:hAnsi="宋体" w:cs="宋体"/>
          <w:sz w:val="28"/>
          <w:szCs w:val="28"/>
          <w:lang w:val="en-US" w:eastAsia="zh-CN"/>
        </w:rPr>
        <w:t>下</w:t>
      </w:r>
      <w:r>
        <w:rPr>
          <w:rFonts w:ascii="宋体" w:hAnsi="宋体" w:cs="宋体"/>
          <w:sz w:val="28"/>
          <w:szCs w:val="28"/>
        </w:rPr>
        <w:t>表所示。</w:t>
      </w:r>
    </w:p>
    <w:tbl>
      <w:tblPr>
        <w:tblStyle w:val="11"/>
        <w:tblW w:w="5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39" w:type="dxa"/>
            <w:noWrap/>
            <w:vAlign w:val="center"/>
          </w:tcPr>
          <w:p>
            <w:pPr>
              <w:widowControl/>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4896" w:type="dxa"/>
            <w:noWrap/>
            <w:vAlign w:val="center"/>
          </w:tcPr>
          <w:p>
            <w:pPr>
              <w:widowControl/>
              <w:spacing w:line="360" w:lineRule="auto"/>
              <w:ind w:firstLine="1988" w:firstLineChars="1100"/>
              <w:rPr>
                <w:rFonts w:hint="eastAsia" w:ascii="宋体" w:hAnsi="宋体" w:eastAsia="宋体" w:cs="宋体"/>
                <w:b/>
                <w:sz w:val="18"/>
                <w:szCs w:val="18"/>
              </w:rPr>
            </w:pPr>
            <w:r>
              <w:rPr>
                <w:rFonts w:hint="eastAsia" w:ascii="宋体" w:hAnsi="宋体" w:eastAsia="宋体" w:cs="宋体"/>
                <w:b/>
                <w:sz w:val="18"/>
                <w:szCs w:val="18"/>
              </w:rPr>
              <w:t>实习单位名称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1</w:t>
            </w:r>
          </w:p>
        </w:tc>
        <w:tc>
          <w:tcPr>
            <w:tcW w:w="4896"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呼伦贝尔亿购股份公司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2</w:t>
            </w:r>
          </w:p>
        </w:tc>
        <w:tc>
          <w:tcPr>
            <w:tcW w:w="4896" w:type="dxa"/>
            <w:noWrap/>
            <w:vAlign w:val="center"/>
          </w:tcPr>
          <w:p>
            <w:pPr>
              <w:adjustRightInd w:val="0"/>
              <w:snapToGrid w:val="0"/>
              <w:spacing w:line="360" w:lineRule="auto"/>
              <w:jc w:val="center"/>
              <w:rPr>
                <w:rFonts w:hint="default" w:ascii="宋体" w:hAnsi="宋体" w:eastAsia="宋体" w:cs="宋体"/>
                <w:color w:val="333333"/>
                <w:sz w:val="18"/>
                <w:szCs w:val="18"/>
                <w:lang w:val="en-US" w:eastAsia="zh-CN"/>
              </w:rPr>
            </w:pPr>
            <w:r>
              <w:rPr>
                <w:rFonts w:hint="eastAsia" w:ascii="宋体" w:hAnsi="宋体" w:eastAsia="宋体" w:cs="宋体"/>
                <w:color w:val="333333"/>
                <w:sz w:val="18"/>
                <w:szCs w:val="18"/>
                <w:lang w:val="en-US" w:eastAsia="zh-CN"/>
              </w:rPr>
              <w:t>诗语文化传媒有限公司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3</w:t>
            </w:r>
          </w:p>
        </w:tc>
        <w:tc>
          <w:tcPr>
            <w:tcW w:w="4896"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赤那网络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4</w:t>
            </w:r>
          </w:p>
        </w:tc>
        <w:tc>
          <w:tcPr>
            <w:tcW w:w="4896"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巴尔虎牧业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5</w:t>
            </w:r>
          </w:p>
        </w:tc>
        <w:tc>
          <w:tcPr>
            <w:tcW w:w="4896"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呼伦贝尔火网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6</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lang w:val="en-US" w:eastAsia="zh-CN"/>
              </w:rPr>
              <w:t>恒迅实业文化传媒有限责任公司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7</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rPr>
              <w:t>盛世嘉业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8</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rPr>
              <w:t>易智时代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9</w:t>
            </w:r>
          </w:p>
        </w:tc>
        <w:tc>
          <w:tcPr>
            <w:tcW w:w="4896" w:type="dxa"/>
            <w:noWrap/>
            <w:vAlign w:val="center"/>
          </w:tcPr>
          <w:p>
            <w:pPr>
              <w:adjustRightInd w:val="0"/>
              <w:snapToGrid w:val="0"/>
              <w:spacing w:line="360" w:lineRule="auto"/>
              <w:jc w:val="center"/>
              <w:rPr>
                <w:rFonts w:hint="default"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rPr>
              <w:t>众合广告传媒有限公司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10</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rPr>
              <w:t>尚品众创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11</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rPr>
              <w:t>呼伦贝尔农垦合适佳食品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12</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rPr>
              <w:t>呼伦贝尔农垦商贸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dxa"/>
            <w:noWrap/>
            <w:vAlign w:val="center"/>
          </w:tcPr>
          <w:p>
            <w:pPr>
              <w:adjustRightInd w:val="0"/>
              <w:snapToGrid w:val="0"/>
              <w:spacing w:line="360" w:lineRule="auto"/>
              <w:jc w:val="center"/>
              <w:rPr>
                <w:rFonts w:hint="eastAsia" w:ascii="宋体" w:hAnsi="宋体" w:eastAsia="宋体" w:cs="宋体"/>
                <w:color w:val="333333"/>
                <w:sz w:val="18"/>
                <w:szCs w:val="18"/>
              </w:rPr>
            </w:pPr>
            <w:r>
              <w:rPr>
                <w:rFonts w:hint="eastAsia" w:ascii="宋体" w:hAnsi="宋体" w:eastAsia="宋体" w:cs="宋体"/>
                <w:color w:val="333333"/>
                <w:sz w:val="18"/>
                <w:szCs w:val="18"/>
              </w:rPr>
              <w:t>13</w:t>
            </w:r>
          </w:p>
        </w:tc>
        <w:tc>
          <w:tcPr>
            <w:tcW w:w="4896" w:type="dxa"/>
            <w:noWrap/>
            <w:vAlign w:val="center"/>
          </w:tcPr>
          <w:p>
            <w:pPr>
              <w:adjustRightInd w:val="0"/>
              <w:snapToGrid w:val="0"/>
              <w:spacing w:line="360" w:lineRule="auto"/>
              <w:jc w:val="center"/>
              <w:rPr>
                <w:rFonts w:hint="eastAsia" w:ascii="宋体" w:hAnsi="宋体" w:eastAsia="宋体" w:cs="宋体"/>
                <w:color w:val="333333"/>
                <w:kern w:val="2"/>
                <w:sz w:val="18"/>
                <w:szCs w:val="18"/>
                <w:lang w:val="en-US" w:eastAsia="zh-CN" w:bidi="ar-SA"/>
              </w:rPr>
            </w:pPr>
            <w:r>
              <w:rPr>
                <w:rFonts w:hint="eastAsia" w:ascii="宋体" w:hAnsi="宋体" w:eastAsia="宋体" w:cs="宋体"/>
                <w:color w:val="333333"/>
                <w:sz w:val="18"/>
                <w:szCs w:val="18"/>
                <w:lang w:val="en-US" w:eastAsia="zh-CN"/>
              </w:rPr>
              <w:t>呼伦贝尔绿祥清真肉食品有限责任公司</w:t>
            </w:r>
          </w:p>
        </w:tc>
      </w:tr>
    </w:tbl>
    <w:p>
      <w:pPr>
        <w:adjustRightInd w:val="0"/>
        <w:snapToGrid w:val="0"/>
        <w:spacing w:line="360" w:lineRule="auto"/>
        <w:jc w:val="left"/>
        <w:rPr>
          <w:rFonts w:ascii="宋体" w:hAnsi="宋体" w:cs="宋体"/>
          <w:sz w:val="28"/>
          <w:szCs w:val="28"/>
        </w:rPr>
      </w:pPr>
    </w:p>
    <w:p>
      <w:pPr>
        <w:adjustRightInd w:val="0"/>
        <w:snapToGrid w:val="0"/>
        <w:spacing w:line="360" w:lineRule="auto"/>
        <w:ind w:firstLine="560" w:firstLineChars="200"/>
        <w:jc w:val="left"/>
        <w:rPr>
          <w:rFonts w:ascii="宋体" w:hAnsi="宋体" w:cs="宋体"/>
          <w:sz w:val="28"/>
          <w:szCs w:val="28"/>
        </w:rPr>
      </w:pPr>
      <w:r>
        <w:rPr>
          <w:rFonts w:ascii="宋体" w:hAnsi="宋体" w:cs="宋体"/>
          <w:sz w:val="28"/>
          <w:szCs w:val="28"/>
        </w:rPr>
        <w:t>3.信息化教学</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教师开发并利用信息化教学资源</w:t>
      </w:r>
      <w:r>
        <w:rPr>
          <w:rFonts w:hint="eastAsia" w:ascii="宋体" w:hAnsi="宋体" w:cs="宋体"/>
          <w:sz w:val="28"/>
          <w:szCs w:val="28"/>
        </w:rPr>
        <w:t>、</w:t>
      </w:r>
      <w:r>
        <w:rPr>
          <w:rFonts w:ascii="宋体" w:hAnsi="宋体" w:cs="宋体"/>
          <w:sz w:val="28"/>
          <w:szCs w:val="28"/>
        </w:rPr>
        <w:t>教学平台</w:t>
      </w:r>
      <w:r>
        <w:rPr>
          <w:rFonts w:hint="eastAsia" w:ascii="宋体" w:hAnsi="宋体" w:cs="宋体"/>
          <w:sz w:val="28"/>
          <w:szCs w:val="28"/>
        </w:rPr>
        <w:t>，</w:t>
      </w:r>
      <w:r>
        <w:rPr>
          <w:rFonts w:ascii="宋体" w:hAnsi="宋体" w:cs="宋体"/>
          <w:sz w:val="28"/>
          <w:szCs w:val="28"/>
        </w:rPr>
        <w:t>创新教学方法</w:t>
      </w:r>
      <w:r>
        <w:rPr>
          <w:rFonts w:hint="eastAsia" w:ascii="宋体" w:hAnsi="宋体" w:cs="宋体"/>
          <w:sz w:val="28"/>
          <w:szCs w:val="28"/>
        </w:rPr>
        <w:t>、</w:t>
      </w:r>
      <w:r>
        <w:rPr>
          <w:rFonts w:ascii="宋体" w:hAnsi="宋体" w:cs="宋体"/>
          <w:sz w:val="28"/>
          <w:szCs w:val="28"/>
        </w:rPr>
        <w:t>提升教学效果</w:t>
      </w:r>
      <w:r>
        <w:rPr>
          <w:rFonts w:hint="eastAsia" w:ascii="宋体" w:hAnsi="宋体" w:cs="宋体"/>
          <w:sz w:val="28"/>
          <w:szCs w:val="28"/>
        </w:rPr>
        <w:t>。参与国家级电子商务资源库建设与开发，累计丰富的专业教学资源，引入</w:t>
      </w:r>
      <w:r>
        <w:rPr>
          <w:rFonts w:hint="eastAsia" w:ascii="宋体" w:hAnsi="宋体" w:cs="宋体"/>
          <w:sz w:val="28"/>
          <w:szCs w:val="28"/>
          <w:lang w:val="en-US" w:eastAsia="zh-CN"/>
        </w:rPr>
        <w:t>电子商务数据分析</w:t>
      </w:r>
      <w:r>
        <w:rPr>
          <w:rFonts w:hint="eastAsia" w:ascii="宋体" w:hAnsi="宋体" w:cs="宋体"/>
          <w:sz w:val="28"/>
          <w:szCs w:val="28"/>
        </w:rPr>
        <w:t>和网店运营推广等专业在线实训平台，结合学习通等信息化教学平台，为教学实践的顺利实施提供有力的保障。</w:t>
      </w:r>
    </w:p>
    <w:p>
      <w:pPr>
        <w:adjustRightInd w:val="0"/>
        <w:snapToGrid w:val="0"/>
        <w:spacing w:line="360" w:lineRule="auto"/>
        <w:ind w:firstLine="562" w:firstLineChars="200"/>
        <w:outlineLvl w:val="1"/>
        <w:rPr>
          <w:rFonts w:ascii="宋体" w:hAnsi="宋体" w:cs="宋体"/>
          <w:b/>
          <w:sz w:val="28"/>
          <w:szCs w:val="28"/>
        </w:rPr>
      </w:pPr>
      <w:bookmarkStart w:id="42" w:name="_Toc71834768"/>
      <w:r>
        <w:rPr>
          <w:rFonts w:hint="eastAsia" w:ascii="宋体" w:hAnsi="宋体" w:cs="宋体"/>
          <w:b/>
          <w:sz w:val="28"/>
          <w:szCs w:val="28"/>
        </w:rPr>
        <w:t>（三）教学资源</w:t>
      </w:r>
      <w:bookmarkEnd w:id="42"/>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教学资源主要包括能够满足</w:t>
      </w:r>
      <w:r>
        <w:rPr>
          <w:rFonts w:hint="eastAsia" w:ascii="宋体" w:hAnsi="宋体" w:cs="宋体"/>
          <w:sz w:val="28"/>
          <w:szCs w:val="28"/>
        </w:rPr>
        <w:t>学生</w:t>
      </w:r>
      <w:r>
        <w:rPr>
          <w:rFonts w:ascii="宋体" w:hAnsi="宋体" w:cs="宋体"/>
          <w:sz w:val="28"/>
          <w:szCs w:val="28"/>
        </w:rPr>
        <w:t>专业学习、教学专业教学研究</w:t>
      </w:r>
      <w:r>
        <w:rPr>
          <w:rFonts w:hint="eastAsia" w:ascii="宋体" w:hAnsi="宋体" w:cs="宋体"/>
          <w:sz w:val="28"/>
          <w:szCs w:val="28"/>
        </w:rPr>
        <w:t>和</w:t>
      </w:r>
      <w:r>
        <w:rPr>
          <w:rFonts w:ascii="宋体" w:hAnsi="宋体" w:cs="宋体"/>
          <w:sz w:val="28"/>
          <w:szCs w:val="28"/>
        </w:rPr>
        <w:t>教学实施所需的教材、图书文献及数字</w:t>
      </w:r>
      <w:r>
        <w:rPr>
          <w:rFonts w:hint="eastAsia" w:ascii="宋体" w:hAnsi="宋体" w:cs="宋体"/>
          <w:sz w:val="28"/>
          <w:szCs w:val="28"/>
        </w:rPr>
        <w:t>化</w:t>
      </w:r>
      <w:r>
        <w:rPr>
          <w:rFonts w:ascii="宋体" w:hAnsi="宋体" w:cs="宋体"/>
          <w:sz w:val="28"/>
          <w:szCs w:val="28"/>
        </w:rPr>
        <w:t>资源等。</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1.教材选用基本要求</w:t>
      </w:r>
    </w:p>
    <w:p>
      <w:pPr>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按照国家规定选用优质教材，建立专业教师、行业专家和教研人员等参与教材选用机构，完善教材选用制度，经过规范程序择优选用教材。</w:t>
      </w:r>
    </w:p>
    <w:p>
      <w:pPr>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2.图书文献配备基本要求</w:t>
      </w:r>
    </w:p>
    <w:p>
      <w:pPr>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图书文献配备能满足人才培养、专业建设、教科研等工作的需要，方便师生查询、借阅。专业类图书文献主要包括：有关软件开发、数据分析、电商运营的技术、标准、方法、操作规范以及实务案例类图书文献等。</w:t>
      </w:r>
    </w:p>
    <w:p>
      <w:pPr>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3.数字教学资源配置基本要求</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建设、配备与本专业有关的音视频素材、教学课件、数字化教学案例库、虚拟仿真软件、数字教材等专业教学资源库，种类丰富、形式多样、使用便捷，能满足教学要求。</w:t>
      </w:r>
    </w:p>
    <w:p>
      <w:pPr>
        <w:snapToGrid w:val="0"/>
        <w:spacing w:line="360" w:lineRule="auto"/>
        <w:ind w:firstLine="562" w:firstLineChars="200"/>
        <w:outlineLvl w:val="1"/>
        <w:rPr>
          <w:rFonts w:ascii="宋体" w:hAnsi="宋体" w:cs="宋体"/>
          <w:b/>
          <w:sz w:val="28"/>
          <w:szCs w:val="28"/>
        </w:rPr>
      </w:pPr>
      <w:bookmarkStart w:id="43" w:name="_Toc71834769"/>
      <w:r>
        <w:rPr>
          <w:rFonts w:ascii="Times New Roman" w:hAnsi="Times New Roman"/>
          <w:b/>
          <w:bCs/>
          <w:sz w:val="28"/>
          <w:szCs w:val="28"/>
        </w:rPr>
        <w:t>（</w:t>
      </w:r>
      <w:r>
        <w:rPr>
          <w:rFonts w:hint="eastAsia" w:ascii="宋体" w:hAnsi="宋体" w:cs="宋体"/>
          <w:b/>
          <w:sz w:val="28"/>
          <w:szCs w:val="28"/>
        </w:rPr>
        <w:t>四）教学方法</w:t>
      </w:r>
      <w:bookmarkEnd w:id="43"/>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在教学组织上，深入挖掘专业课程和教学方式中蕴含的思想政治教育资源，实现全员全过程全方位育人，充分利用校内理实一体化教室、多媒体网络教学条件和校外实训基地的资源，依据课程特点和学生基础情况，采用实践育人、文化教育、网络教育、心理健康教育、项目教学、问题教学、案例教学、任务驱动教学、情景教学、模块化教学等教学方式，广泛运用启发式、探究式、讨论式、参与式等线上线下相结合的教育教学方法推行翻转课堂、混合式教学、理实一体教学等新型教学模式，积极推动课堂教学革命，健全“三全育人”统筹推进常态机制，通过多种渠道提高学生的职业能力和素养。</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在专业课程教学中把马克思主义立场观点方法的教育与科学精神的培养结合起来，提高学生正确认识问题分析问题和解决问题的能力，注重科学思维方法的训练和科学伦理的教育，培养学生探索未知、追求真理、勇攀科学高峰的责任感和使命感，注重工程伦理教育，培养学生精益求精的大国工匠精神，激发学生科技报国的家国情怀和使命担当。</w:t>
      </w:r>
    </w:p>
    <w:p>
      <w:pPr>
        <w:adjustRightInd w:val="0"/>
        <w:snapToGrid w:val="0"/>
        <w:spacing w:line="360" w:lineRule="auto"/>
        <w:ind w:firstLine="562" w:firstLineChars="200"/>
        <w:outlineLvl w:val="1"/>
        <w:rPr>
          <w:rFonts w:ascii="宋体" w:hAnsi="宋体" w:cs="宋体"/>
          <w:b/>
          <w:sz w:val="28"/>
          <w:szCs w:val="28"/>
        </w:rPr>
      </w:pPr>
      <w:bookmarkStart w:id="44" w:name="_Toc71834770"/>
      <w:r>
        <w:rPr>
          <w:rFonts w:hint="eastAsia" w:ascii="宋体" w:hAnsi="宋体" w:cs="宋体"/>
          <w:b/>
          <w:sz w:val="28"/>
          <w:szCs w:val="28"/>
        </w:rPr>
        <w:t>（五）学习评价</w:t>
      </w:r>
      <w:bookmarkEnd w:id="44"/>
    </w:p>
    <w:p>
      <w:pPr>
        <w:adjustRightInd w:val="0"/>
        <w:snapToGrid w:val="0"/>
        <w:spacing w:line="360" w:lineRule="auto"/>
        <w:ind w:firstLine="560" w:firstLineChars="200"/>
        <w:rPr>
          <w:rFonts w:ascii="宋体" w:hAnsi="宋体" w:cs="宋体"/>
          <w:sz w:val="28"/>
          <w:szCs w:val="28"/>
        </w:rPr>
      </w:pPr>
      <w:bookmarkStart w:id="45" w:name="_Toc40092125"/>
      <w:r>
        <w:rPr>
          <w:rFonts w:hint="eastAsia" w:ascii="宋体" w:hAnsi="宋体" w:cs="宋体"/>
          <w:sz w:val="28"/>
          <w:szCs w:val="28"/>
        </w:rPr>
        <w:t>健全专业多元化考核评价体系，注重对学生知识、能力和素质的综合评价，考核评价指标设计涵盖了对学生职业道德、职业素养、专业精神、职业精神、工匠精神、创新意识和协作能力等方面的评价。</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w:t>
      </w:r>
      <w:r>
        <w:rPr>
          <w:rFonts w:ascii="宋体" w:hAnsi="宋体" w:cs="宋体"/>
          <w:sz w:val="28"/>
          <w:szCs w:val="28"/>
        </w:rPr>
        <w:t>.</w:t>
      </w:r>
      <w:r>
        <w:rPr>
          <w:rFonts w:hint="eastAsia" w:ascii="宋体" w:hAnsi="宋体" w:cs="宋体"/>
          <w:sz w:val="28"/>
          <w:szCs w:val="28"/>
        </w:rPr>
        <w:t>通过日常对学生德、智、体、美、劳五个方面进行综合测评，形成学生操行成绩。</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w:t>
      </w:r>
      <w:r>
        <w:rPr>
          <w:rFonts w:hint="eastAsia" w:ascii="宋体" w:hAnsi="宋体" w:cs="宋体"/>
          <w:sz w:val="28"/>
          <w:szCs w:val="28"/>
        </w:rPr>
        <w:t>科学设计课程考核。学生课前预习、出缺勤、教学过程的参与程度、作业完成情况、评价得出平时成绩，根据课程性质分别实施阶段性分项技能考核、期末考试、职业技能竞赛等，计算各项所占比例，考试课以，百分制综合评定课程成绩。</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3</w:t>
      </w:r>
      <w:r>
        <w:rPr>
          <w:rFonts w:ascii="宋体" w:hAnsi="宋体" w:cs="宋体"/>
          <w:sz w:val="28"/>
          <w:szCs w:val="28"/>
        </w:rPr>
        <w:t>.</w:t>
      </w:r>
      <w:r>
        <w:rPr>
          <w:rFonts w:hint="eastAsia" w:ascii="宋体" w:hAnsi="宋体" w:cs="宋体"/>
          <w:sz w:val="28"/>
          <w:szCs w:val="28"/>
        </w:rPr>
        <w:t>强化项目实训、跟岗实习、</w:t>
      </w:r>
      <w:r>
        <w:rPr>
          <w:rFonts w:hint="eastAsia" w:ascii="宋体" w:hAnsi="宋体" w:cs="宋体"/>
          <w:sz w:val="28"/>
          <w:szCs w:val="28"/>
          <w:lang w:val="en-US" w:eastAsia="zh-CN"/>
        </w:rPr>
        <w:t>岗位</w:t>
      </w:r>
      <w:r>
        <w:rPr>
          <w:rFonts w:hint="eastAsia" w:ascii="宋体" w:hAnsi="宋体" w:cs="宋体"/>
          <w:sz w:val="28"/>
          <w:szCs w:val="28"/>
        </w:rPr>
        <w:t>实习、毕业论文、毕业设计等实践性教学环节的全过程管理与考核，有校企双导师共同考核评价。</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w:t>
      </w:r>
      <w:r>
        <w:rPr>
          <w:rFonts w:ascii="宋体" w:hAnsi="宋体" w:cs="宋体"/>
          <w:sz w:val="28"/>
          <w:szCs w:val="28"/>
        </w:rPr>
        <w:t>.</w:t>
      </w:r>
      <w:r>
        <w:rPr>
          <w:rFonts w:hint="eastAsia" w:ascii="宋体" w:hAnsi="宋体" w:cs="宋体"/>
          <w:sz w:val="28"/>
          <w:szCs w:val="28"/>
        </w:rPr>
        <w:t>结合1+X证书制度要求，开展书证融通改革，加强对学生职业技能等级证书的考核评价。</w:t>
      </w:r>
    </w:p>
    <w:p>
      <w:pPr>
        <w:adjustRightInd w:val="0"/>
        <w:snapToGrid w:val="0"/>
        <w:spacing w:line="360" w:lineRule="auto"/>
        <w:ind w:firstLine="562" w:firstLineChars="200"/>
        <w:outlineLvl w:val="1"/>
        <w:rPr>
          <w:rStyle w:val="15"/>
          <w:rFonts w:ascii="Times New Roman" w:hAnsi="Times New Roman" w:eastAsia="黑体"/>
          <w:bCs/>
          <w:sz w:val="28"/>
        </w:rPr>
      </w:pPr>
      <w:bookmarkStart w:id="46" w:name="_Toc71834771"/>
      <w:r>
        <w:rPr>
          <w:rFonts w:hint="eastAsia" w:ascii="宋体" w:hAnsi="宋体" w:cs="宋体"/>
          <w:b/>
          <w:sz w:val="28"/>
          <w:szCs w:val="28"/>
        </w:rPr>
        <w:t>（六）质量管理</w:t>
      </w:r>
      <w:bookmarkEnd w:id="45"/>
      <w:bookmarkEnd w:id="46"/>
      <w:bookmarkStart w:id="47" w:name="_Toc15330"/>
    </w:p>
    <w:bookmarkEnd w:id="47"/>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w:t>
      </w:r>
      <w:r>
        <w:rPr>
          <w:rFonts w:ascii="宋体" w:hAnsi="宋体" w:cs="宋体"/>
          <w:sz w:val="28"/>
          <w:szCs w:val="28"/>
        </w:rPr>
        <w:t>.学校与信息工程系建立专业建设和教学质量诊断与改进机制，健全专业教学质量监控管理制度，完善课堂教学、教学评价、实习实训、毕业设计及专业调研、人才培养方案更新、资源建设等方面质量标准建设，通过教学实施、过程监控、质量评价和持续改进，达成人才培养规格。</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学校和信息工程系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3.学校建立毕业生跟踪反馈机制及社会评价机制，并对生源情况、在校生学业水平、毕业生就业情况等进行分析，定期评价人才培养质量和培养目标达成情况。</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w:t>
      </w:r>
      <w:r>
        <w:rPr>
          <w:rFonts w:ascii="宋体" w:hAnsi="宋体" w:cs="宋体"/>
          <w:sz w:val="28"/>
          <w:szCs w:val="28"/>
        </w:rPr>
        <w:t>.</w:t>
      </w:r>
      <w:r>
        <w:rPr>
          <w:rFonts w:hint="eastAsia" w:ascii="宋体" w:hAnsi="宋体" w:cs="宋体"/>
          <w:sz w:val="28"/>
          <w:szCs w:val="28"/>
        </w:rPr>
        <w:t>电子商务</w:t>
      </w:r>
      <w:r>
        <w:rPr>
          <w:rFonts w:ascii="宋体" w:hAnsi="宋体" w:cs="宋体"/>
          <w:sz w:val="28"/>
          <w:szCs w:val="28"/>
        </w:rPr>
        <w:t>教研室利用评价分析结果有效改进专业教学，持续提高人才培养质量。</w:t>
      </w:r>
    </w:p>
    <w:p>
      <w:pPr>
        <w:spacing w:line="360" w:lineRule="auto"/>
        <w:outlineLvl w:val="0"/>
        <w:rPr>
          <w:rStyle w:val="15"/>
          <w:rFonts w:ascii="Times New Roman" w:hAnsi="Times New Roman" w:eastAsia="黑体"/>
          <w:sz w:val="28"/>
        </w:rPr>
      </w:pPr>
      <w:bookmarkStart w:id="48" w:name="_Toc71834772"/>
      <w:bookmarkStart w:id="49" w:name="_Toc30973"/>
      <w:r>
        <w:rPr>
          <w:rStyle w:val="15"/>
          <w:rFonts w:hint="eastAsia" w:ascii="Times New Roman" w:hAnsi="Times New Roman" w:eastAsia="黑体"/>
          <w:sz w:val="28"/>
        </w:rPr>
        <w:t>九、毕业</w:t>
      </w:r>
      <w:r>
        <w:rPr>
          <w:rStyle w:val="15"/>
          <w:rFonts w:ascii="Times New Roman" w:hAnsi="Times New Roman" w:eastAsia="黑体"/>
          <w:sz w:val="28"/>
        </w:rPr>
        <w:t>要求</w:t>
      </w:r>
      <w:bookmarkEnd w:id="48"/>
    </w:p>
    <w:bookmarkEnd w:id="49"/>
    <w:p>
      <w:pPr>
        <w:adjustRightInd w:val="0"/>
        <w:snapToGrid w:val="0"/>
        <w:spacing w:line="360" w:lineRule="auto"/>
        <w:ind w:firstLine="562" w:firstLineChars="200"/>
        <w:outlineLvl w:val="1"/>
        <w:rPr>
          <w:rFonts w:hint="eastAsia" w:ascii="宋体" w:hAnsi="宋体" w:cs="宋体"/>
          <w:b/>
          <w:sz w:val="28"/>
          <w:szCs w:val="28"/>
        </w:rPr>
      </w:pPr>
      <w:bookmarkStart w:id="50" w:name="_Toc71834773"/>
      <w:bookmarkStart w:id="51" w:name="_Toc7965"/>
      <w:r>
        <w:rPr>
          <w:rFonts w:hint="eastAsia" w:ascii="宋体" w:hAnsi="宋体" w:cs="宋体"/>
          <w:b/>
          <w:sz w:val="28"/>
          <w:szCs w:val="28"/>
          <w:lang w:eastAsia="zh-CN"/>
        </w:rPr>
        <w:t>（</w:t>
      </w:r>
      <w:r>
        <w:rPr>
          <w:rFonts w:hint="eastAsia" w:ascii="宋体" w:hAnsi="宋体" w:cs="宋体"/>
          <w:b/>
          <w:sz w:val="28"/>
          <w:szCs w:val="28"/>
          <w:lang w:val="en-US" w:eastAsia="zh-CN"/>
        </w:rPr>
        <w:t>一</w:t>
      </w:r>
      <w:r>
        <w:rPr>
          <w:rFonts w:hint="eastAsia" w:ascii="宋体" w:hAnsi="宋体" w:cs="宋体"/>
          <w:b/>
          <w:sz w:val="28"/>
          <w:szCs w:val="28"/>
          <w:lang w:eastAsia="zh-CN"/>
        </w:rPr>
        <w:t>）</w:t>
      </w:r>
      <w:r>
        <w:rPr>
          <w:rFonts w:hint="eastAsia" w:ascii="宋体" w:hAnsi="宋体" w:cs="宋体"/>
          <w:b/>
          <w:sz w:val="28"/>
          <w:szCs w:val="28"/>
        </w:rPr>
        <w:t>学分要求</w:t>
      </w:r>
      <w:bookmarkEnd w:id="50"/>
      <w:bookmarkEnd w:id="51"/>
    </w:p>
    <w:p>
      <w:pPr>
        <w:adjustRightInd w:val="0"/>
        <w:snapToGrid w:val="0"/>
        <w:spacing w:line="360" w:lineRule="auto"/>
        <w:ind w:firstLine="560" w:firstLineChars="200"/>
        <w:jc w:val="left"/>
        <w:rPr>
          <w:rFonts w:hint="eastAsia" w:ascii="宋体" w:hAnsi="宋体" w:cs="宋体"/>
          <w:sz w:val="28"/>
          <w:szCs w:val="28"/>
        </w:rPr>
      </w:pPr>
      <w:r>
        <w:rPr>
          <w:rFonts w:ascii="宋体" w:hAnsi="宋体" w:cs="宋体"/>
          <w:sz w:val="28"/>
          <w:szCs w:val="28"/>
        </w:rPr>
        <w:t>学生通过</w:t>
      </w:r>
      <w:r>
        <w:rPr>
          <w:rFonts w:hint="eastAsia" w:ascii="宋体" w:hAnsi="宋体" w:cs="宋体"/>
          <w:sz w:val="28"/>
          <w:szCs w:val="28"/>
        </w:rPr>
        <w:t>3</w:t>
      </w:r>
      <w:r>
        <w:rPr>
          <w:rFonts w:ascii="宋体" w:hAnsi="宋体" w:cs="宋体"/>
          <w:sz w:val="28"/>
          <w:szCs w:val="28"/>
        </w:rPr>
        <w:t>年的学习</w:t>
      </w:r>
      <w:r>
        <w:rPr>
          <w:rFonts w:hint="eastAsia" w:ascii="宋体" w:hAnsi="宋体" w:cs="宋体"/>
          <w:sz w:val="28"/>
          <w:szCs w:val="28"/>
        </w:rPr>
        <w:t>，</w:t>
      </w:r>
      <w:r>
        <w:rPr>
          <w:rFonts w:ascii="宋体" w:hAnsi="宋体" w:cs="宋体"/>
          <w:sz w:val="28"/>
          <w:szCs w:val="28"/>
        </w:rPr>
        <w:t>必须修满</w:t>
      </w:r>
      <w:r>
        <w:rPr>
          <w:rFonts w:hint="eastAsia" w:ascii="宋体" w:hAnsi="宋体" w:cs="宋体"/>
          <w:sz w:val="28"/>
          <w:szCs w:val="28"/>
          <w:lang w:val="en-US" w:eastAsia="zh-CN"/>
        </w:rPr>
        <w:t>143.5</w:t>
      </w:r>
      <w:r>
        <w:rPr>
          <w:rFonts w:ascii="宋体" w:hAnsi="宋体" w:cs="宋体"/>
          <w:sz w:val="28"/>
          <w:szCs w:val="28"/>
        </w:rPr>
        <w:t>学分方准毕业</w:t>
      </w:r>
      <w:r>
        <w:rPr>
          <w:rFonts w:hint="eastAsia" w:ascii="宋体" w:hAnsi="宋体" w:cs="宋体"/>
          <w:sz w:val="28"/>
          <w:szCs w:val="28"/>
        </w:rPr>
        <w:t>。</w:t>
      </w:r>
      <w:r>
        <w:rPr>
          <w:rFonts w:ascii="宋体" w:hAnsi="宋体" w:cs="宋体"/>
          <w:sz w:val="28"/>
          <w:szCs w:val="28"/>
        </w:rPr>
        <w:t>其中</w:t>
      </w:r>
      <w:r>
        <w:rPr>
          <w:rFonts w:hint="eastAsia" w:ascii="宋体" w:hAnsi="宋体" w:cs="宋体"/>
          <w:sz w:val="28"/>
          <w:szCs w:val="28"/>
        </w:rPr>
        <w:t>：</w:t>
      </w:r>
      <w:r>
        <w:rPr>
          <w:rFonts w:ascii="宋体" w:hAnsi="宋体" w:cs="宋体"/>
          <w:sz w:val="28"/>
          <w:szCs w:val="28"/>
        </w:rPr>
        <w:t>在毕业前所有课程和技能考核都必须达到及格水平以上</w:t>
      </w:r>
      <w:r>
        <w:rPr>
          <w:rFonts w:hint="eastAsia" w:ascii="宋体" w:hAnsi="宋体" w:cs="宋体"/>
          <w:sz w:val="28"/>
          <w:szCs w:val="28"/>
        </w:rPr>
        <w:t>，</w:t>
      </w:r>
      <w:r>
        <w:rPr>
          <w:rFonts w:ascii="宋体" w:hAnsi="宋体" w:cs="宋体"/>
          <w:sz w:val="28"/>
          <w:szCs w:val="28"/>
        </w:rPr>
        <w:t>学生考取</w:t>
      </w:r>
      <w:r>
        <w:rPr>
          <w:rFonts w:hint="eastAsia" w:ascii="宋体" w:hAnsi="宋体" w:cs="宋体"/>
          <w:sz w:val="28"/>
          <w:szCs w:val="28"/>
        </w:rPr>
        <w:t>二个及以上</w:t>
      </w:r>
      <w:r>
        <w:rPr>
          <w:rFonts w:ascii="宋体" w:hAnsi="宋体" w:cs="宋体"/>
          <w:sz w:val="28"/>
          <w:szCs w:val="28"/>
        </w:rPr>
        <w:t>相关职业资格证书</w:t>
      </w:r>
      <w:r>
        <w:rPr>
          <w:rFonts w:hint="eastAsia" w:ascii="宋体" w:hAnsi="宋体" w:cs="宋体"/>
          <w:sz w:val="28"/>
          <w:szCs w:val="28"/>
          <w:lang w:eastAsia="zh-CN"/>
        </w:rPr>
        <w:t>，</w:t>
      </w:r>
      <w:r>
        <w:rPr>
          <w:rFonts w:hint="eastAsia" w:ascii="宋体" w:hAnsi="宋体" w:eastAsia="宋体" w:cs="宋体"/>
          <w:sz w:val="28"/>
          <w:szCs w:val="28"/>
          <w:lang w:val="en-US" w:eastAsia="zh-CN"/>
        </w:rPr>
        <w:t>获得普通话等级证书（三级甲等以上）</w:t>
      </w:r>
      <w:r>
        <w:rPr>
          <w:rFonts w:hint="eastAsia" w:ascii="宋体" w:hAnsi="宋体" w:cs="宋体"/>
          <w:sz w:val="28"/>
          <w:szCs w:val="28"/>
        </w:rPr>
        <w:t>。</w:t>
      </w:r>
      <w:bookmarkStart w:id="52" w:name="_Toc71834774"/>
      <w:bookmarkStart w:id="53" w:name="_Toc3842"/>
    </w:p>
    <w:p>
      <w:pPr>
        <w:adjustRightInd w:val="0"/>
        <w:snapToGrid w:val="0"/>
        <w:spacing w:line="360" w:lineRule="auto"/>
        <w:ind w:firstLine="560" w:firstLineChars="200"/>
        <w:jc w:val="left"/>
        <w:rPr>
          <w:rFonts w:hint="eastAsia" w:ascii="宋体" w:hAnsi="宋体" w:cs="宋体"/>
          <w:sz w:val="28"/>
          <w:szCs w:val="28"/>
        </w:rPr>
      </w:pPr>
      <w:r>
        <w:rPr>
          <w:rFonts w:hint="eastAsia" w:ascii="宋体" w:hAnsi="宋体" w:cs="宋体"/>
          <w:sz w:val="28"/>
          <w:szCs w:val="28"/>
        </w:rPr>
        <w:t>学生技能大赛获自治区级1、2、3等奖，可抵公选课3、2、1学分；学生考取二个及以上相关职业资格证书，每个证书可抵公选课1学分；学生自主创业，若取得注册资格，可抵创新创业教育学分；允许学生工学结合，实行学分互认。品学兼优的学生需持接收单位函、就业协议书、就业实习申请、实习安全协议等相关手续，经教研室、系、教务处、主管领导批准，可以进行工学结合，课程在教师指导下自学，必须参加课程结业考试，成绩合格，取得学分。</w:t>
      </w:r>
    </w:p>
    <w:p>
      <w:pPr>
        <w:adjustRightInd w:val="0"/>
        <w:snapToGrid w:val="0"/>
        <w:spacing w:line="360" w:lineRule="auto"/>
        <w:ind w:firstLine="562" w:firstLineChars="200"/>
        <w:jc w:val="left"/>
        <w:rPr>
          <w:rFonts w:ascii="宋体" w:hAnsi="宋体" w:eastAsia="宋体"/>
          <w:b/>
          <w:bCs/>
          <w:sz w:val="28"/>
          <w:szCs w:val="28"/>
        </w:rPr>
      </w:pPr>
      <w:r>
        <w:rPr>
          <w:rFonts w:hint="eastAsia" w:ascii="宋体" w:hAnsi="宋体" w:cs="宋体"/>
          <w:b/>
          <w:sz w:val="28"/>
          <w:szCs w:val="28"/>
          <w:lang w:eastAsia="zh-CN"/>
        </w:rPr>
        <w:t>（</w:t>
      </w:r>
      <w:r>
        <w:rPr>
          <w:rFonts w:hint="eastAsia" w:ascii="宋体" w:hAnsi="宋体" w:cs="宋体"/>
          <w:b/>
          <w:sz w:val="28"/>
          <w:szCs w:val="28"/>
          <w:lang w:val="en-US" w:eastAsia="zh-CN"/>
        </w:rPr>
        <w:t>二</w:t>
      </w:r>
      <w:r>
        <w:rPr>
          <w:rFonts w:hint="eastAsia" w:ascii="宋体" w:hAnsi="宋体" w:cs="宋体"/>
          <w:b/>
          <w:sz w:val="28"/>
          <w:szCs w:val="28"/>
          <w:lang w:eastAsia="zh-CN"/>
        </w:rPr>
        <w:t>）</w:t>
      </w:r>
      <w:r>
        <w:rPr>
          <w:rFonts w:hint="eastAsia" w:ascii="宋体" w:hAnsi="宋体" w:eastAsia="宋体"/>
          <w:b/>
          <w:bCs/>
          <w:sz w:val="28"/>
          <w:szCs w:val="28"/>
        </w:rPr>
        <w:t>职业技能等级证书</w:t>
      </w:r>
      <w:bookmarkEnd w:id="52"/>
      <w:bookmarkEnd w:id="53"/>
    </w:p>
    <w:p>
      <w:pPr>
        <w:adjustRightInd w:val="0"/>
        <w:snapToGrid w:val="0"/>
        <w:spacing w:line="360" w:lineRule="auto"/>
        <w:ind w:firstLine="560" w:firstLineChars="200"/>
        <w:jc w:val="left"/>
        <w:rPr>
          <w:rFonts w:hint="eastAsia" w:ascii="宋体" w:hAnsi="宋体" w:eastAsia="宋体" w:cs="宋体"/>
          <w:sz w:val="18"/>
          <w:szCs w:val="18"/>
        </w:rPr>
      </w:pPr>
      <w:r>
        <w:rPr>
          <w:rFonts w:hint="eastAsia" w:ascii="宋体" w:hAnsi="宋体" w:cs="宋体"/>
          <w:sz w:val="28"/>
          <w:szCs w:val="28"/>
        </w:rPr>
        <w:t>学生按照所学规定课程和选修的相关课程，根据自己的兴趣和未来职业发展取向，参加国家考试中心，政府部门组织的考试，获取相关职业技能</w:t>
      </w:r>
      <w:r>
        <w:rPr>
          <w:rFonts w:hint="eastAsia" w:ascii="宋体" w:hAnsi="宋体" w:cs="宋体"/>
          <w:sz w:val="28"/>
          <w:szCs w:val="28"/>
          <w:lang w:val="en-US" w:eastAsia="zh-CN"/>
        </w:rPr>
        <w:t>等级</w:t>
      </w:r>
      <w:r>
        <w:rPr>
          <w:rFonts w:hint="eastAsia" w:ascii="宋体" w:hAnsi="宋体" w:cs="宋体"/>
          <w:sz w:val="28"/>
          <w:szCs w:val="28"/>
        </w:rPr>
        <w:t>证书，为将来就业、创业打好基础。</w:t>
      </w:r>
    </w:p>
    <w:tbl>
      <w:tblPr>
        <w:tblStyle w:val="11"/>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613"/>
        <w:gridCol w:w="3381"/>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68" w:type="dxa"/>
            <w:vAlign w:val="center"/>
          </w:tcPr>
          <w:p>
            <w:pPr>
              <w:widowControl/>
              <w:spacing w:before="240" w:line="360" w:lineRule="auto"/>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2613" w:type="dxa"/>
            <w:vAlign w:val="center"/>
          </w:tcPr>
          <w:p>
            <w:pPr>
              <w:widowControl/>
              <w:spacing w:before="240" w:line="360" w:lineRule="auto"/>
              <w:jc w:val="center"/>
              <w:rPr>
                <w:rFonts w:hint="eastAsia" w:ascii="宋体" w:hAnsi="宋体" w:eastAsia="宋体" w:cs="宋体"/>
                <w:b/>
                <w:sz w:val="18"/>
                <w:szCs w:val="18"/>
              </w:rPr>
            </w:pPr>
            <w:r>
              <w:rPr>
                <w:rFonts w:hint="eastAsia" w:ascii="宋体" w:hAnsi="宋体" w:eastAsia="宋体" w:cs="宋体"/>
                <w:b/>
                <w:sz w:val="18"/>
                <w:szCs w:val="18"/>
              </w:rPr>
              <w:t>职业技能等级证书</w:t>
            </w:r>
          </w:p>
        </w:tc>
        <w:tc>
          <w:tcPr>
            <w:tcW w:w="3381" w:type="dxa"/>
            <w:vAlign w:val="center"/>
          </w:tcPr>
          <w:p>
            <w:pPr>
              <w:widowControl/>
              <w:spacing w:before="240" w:line="360" w:lineRule="auto"/>
              <w:jc w:val="center"/>
              <w:rPr>
                <w:rFonts w:hint="eastAsia" w:ascii="宋体" w:hAnsi="宋体" w:eastAsia="宋体" w:cs="宋体"/>
                <w:b/>
                <w:sz w:val="18"/>
                <w:szCs w:val="18"/>
              </w:rPr>
            </w:pPr>
            <w:r>
              <w:rPr>
                <w:rFonts w:hint="eastAsia" w:ascii="宋体" w:hAnsi="宋体" w:eastAsia="宋体" w:cs="宋体"/>
                <w:b/>
                <w:sz w:val="18"/>
                <w:szCs w:val="18"/>
              </w:rPr>
              <w:t>颁证单位</w:t>
            </w:r>
          </w:p>
        </w:tc>
        <w:tc>
          <w:tcPr>
            <w:tcW w:w="1076" w:type="dxa"/>
            <w:vAlign w:val="center"/>
          </w:tcPr>
          <w:p>
            <w:pPr>
              <w:widowControl/>
              <w:spacing w:before="240" w:line="360" w:lineRule="auto"/>
              <w:jc w:val="center"/>
              <w:rPr>
                <w:rFonts w:hint="eastAsia" w:ascii="宋体" w:hAnsi="宋体" w:eastAsia="宋体" w:cs="宋体"/>
                <w:b/>
                <w:sz w:val="18"/>
                <w:szCs w:val="18"/>
              </w:rPr>
            </w:pPr>
            <w:r>
              <w:rPr>
                <w:rFonts w:hint="eastAsia" w:ascii="宋体" w:hAnsi="宋体" w:eastAsia="宋体" w:cs="宋体"/>
                <w:b/>
                <w:sz w:val="18"/>
                <w:szCs w:val="18"/>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计算机IT英语</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工业信息化部</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计算机综合应用能力认证</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微软全球认证中心</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网店运营推广</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北京鸿科经纬科技有限公司</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lang w:val="en-US" w:eastAsia="zh-CN"/>
              </w:rPr>
              <w:t>中</w:t>
            </w:r>
            <w:r>
              <w:rPr>
                <w:rFonts w:hint="eastAsia" w:ascii="宋体" w:hAnsi="宋体" w:eastAsia="宋体" w:cs="宋体"/>
                <w:sz w:val="18"/>
                <w:szCs w:val="18"/>
              </w:rPr>
              <w:t>、</w:t>
            </w:r>
            <w:r>
              <w:rPr>
                <w:rFonts w:hint="eastAsia" w:ascii="宋体" w:hAnsi="宋体" w:eastAsia="宋体" w:cs="宋体"/>
                <w:sz w:val="18"/>
                <w:szCs w:val="18"/>
                <w:lang w:val="en-US" w:eastAsia="zh-CN"/>
              </w:rPr>
              <w:t>高</w:t>
            </w:r>
            <w:r>
              <w:rPr>
                <w:rFonts w:hint="eastAsia" w:ascii="宋体" w:hAnsi="宋体" w:eastAsia="宋体" w:cs="宋体"/>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商务数据分析</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北京博导前程信息技术股份有限公司</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lang w:val="en-US" w:eastAsia="zh-CN"/>
              </w:rPr>
              <w:t>中</w:t>
            </w:r>
            <w:r>
              <w:rPr>
                <w:rFonts w:hint="eastAsia" w:ascii="宋体" w:hAnsi="宋体" w:eastAsia="宋体" w:cs="宋体"/>
                <w:sz w:val="18"/>
                <w:szCs w:val="18"/>
              </w:rPr>
              <w:t>、</w:t>
            </w:r>
            <w:r>
              <w:rPr>
                <w:rFonts w:hint="eastAsia" w:ascii="宋体" w:hAnsi="宋体" w:eastAsia="宋体" w:cs="宋体"/>
                <w:sz w:val="18"/>
                <w:szCs w:val="18"/>
                <w:lang w:val="en-US" w:eastAsia="zh-CN"/>
              </w:rPr>
              <w:t>高</w:t>
            </w:r>
            <w:r>
              <w:rPr>
                <w:rFonts w:hint="eastAsia" w:ascii="宋体" w:hAnsi="宋体" w:eastAsia="宋体" w:cs="宋体"/>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5</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客户服务认证</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阿里巴巴认证中心</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初、中级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电子商务运营师</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国家信息化教育中心</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初、中级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7</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Web前端开发职业资格证书</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工业和信息化部</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初、中级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8"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8</w:t>
            </w:r>
          </w:p>
        </w:tc>
        <w:tc>
          <w:tcPr>
            <w:tcW w:w="2613"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电子商务营销师</w:t>
            </w:r>
          </w:p>
        </w:tc>
        <w:tc>
          <w:tcPr>
            <w:tcW w:w="3381"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工业和信息化部</w:t>
            </w:r>
          </w:p>
        </w:tc>
        <w:tc>
          <w:tcPr>
            <w:tcW w:w="1076" w:type="dxa"/>
          </w:tcPr>
          <w:p>
            <w:pPr>
              <w:adjustRightInd w:val="0"/>
              <w:snapToGrid w:val="0"/>
              <w:spacing w:before="240" w:line="360" w:lineRule="auto"/>
              <w:jc w:val="center"/>
              <w:rPr>
                <w:rFonts w:hint="eastAsia" w:ascii="宋体" w:hAnsi="宋体" w:eastAsia="宋体" w:cs="宋体"/>
                <w:sz w:val="18"/>
                <w:szCs w:val="18"/>
              </w:rPr>
            </w:pPr>
            <w:r>
              <w:rPr>
                <w:rFonts w:hint="eastAsia" w:ascii="宋体" w:hAnsi="宋体" w:eastAsia="宋体" w:cs="宋体"/>
                <w:sz w:val="18"/>
                <w:szCs w:val="18"/>
              </w:rPr>
              <w:t>初、中级</w:t>
            </w:r>
          </w:p>
        </w:tc>
      </w:tr>
    </w:tbl>
    <w:p>
      <w:pPr>
        <w:spacing w:line="360" w:lineRule="auto"/>
        <w:rPr>
          <w:rStyle w:val="15"/>
          <w:rFonts w:ascii="Times New Roman" w:hAnsi="Times New Roman" w:eastAsia="黑体"/>
          <w:sz w:val="28"/>
        </w:rPr>
      </w:pPr>
      <w:bookmarkStart w:id="54" w:name="_Toc40092126"/>
    </w:p>
    <w:p>
      <w:pPr>
        <w:spacing w:line="360" w:lineRule="auto"/>
        <w:outlineLvl w:val="0"/>
        <w:rPr>
          <w:rStyle w:val="15"/>
          <w:rFonts w:ascii="Times New Roman" w:hAnsi="Times New Roman" w:eastAsia="黑体"/>
          <w:sz w:val="28"/>
        </w:rPr>
      </w:pPr>
      <w:bookmarkStart w:id="55" w:name="_Toc71834775"/>
      <w:bookmarkStart w:id="56" w:name="_Toc4411"/>
      <w:r>
        <w:rPr>
          <w:rStyle w:val="15"/>
          <w:rFonts w:hint="eastAsia" w:ascii="Times New Roman" w:hAnsi="Times New Roman" w:eastAsia="黑体"/>
          <w:sz w:val="28"/>
        </w:rPr>
        <w:t>十、</w:t>
      </w:r>
      <w:r>
        <w:rPr>
          <w:rStyle w:val="15"/>
          <w:rFonts w:ascii="Times New Roman" w:hAnsi="Times New Roman" w:eastAsia="黑体"/>
          <w:sz w:val="28"/>
        </w:rPr>
        <w:t>附录</w:t>
      </w:r>
      <w:bookmarkEnd w:id="54"/>
      <w:bookmarkEnd w:id="55"/>
    </w:p>
    <w:bookmarkEnd w:id="56"/>
    <w:p>
      <w:pPr>
        <w:snapToGrid w:val="0"/>
        <w:spacing w:line="360" w:lineRule="auto"/>
        <w:ind w:firstLine="560" w:firstLineChars="200"/>
        <w:rPr>
          <w:rFonts w:ascii="宋体" w:hAnsi="宋体" w:cs="宋体"/>
          <w:sz w:val="28"/>
          <w:szCs w:val="28"/>
        </w:rPr>
      </w:pPr>
      <w:bookmarkStart w:id="57" w:name="_Toc16016"/>
      <w:bookmarkStart w:id="58" w:name="_Toc10707"/>
      <w:bookmarkStart w:id="59" w:name="_Toc24623"/>
      <w:bookmarkStart w:id="60" w:name="_Toc31526"/>
      <w:r>
        <w:rPr>
          <w:rFonts w:ascii="宋体" w:hAnsi="宋体" w:cs="宋体"/>
          <w:sz w:val="28"/>
          <w:szCs w:val="28"/>
        </w:rPr>
        <w:t>附录1.</w:t>
      </w:r>
      <w:r>
        <w:rPr>
          <w:rFonts w:hint="eastAsia" w:ascii="宋体" w:hAnsi="宋体" w:cs="宋体"/>
          <w:sz w:val="28"/>
          <w:szCs w:val="28"/>
        </w:rPr>
        <w:t>电子商务</w:t>
      </w:r>
      <w:r>
        <w:rPr>
          <w:rFonts w:ascii="宋体" w:hAnsi="宋体" w:cs="宋体"/>
          <w:sz w:val="28"/>
          <w:szCs w:val="28"/>
        </w:rPr>
        <w:t>专业社会背景和人才需求调研报告</w:t>
      </w:r>
      <w:bookmarkEnd w:id="57"/>
      <w:bookmarkEnd w:id="58"/>
      <w:bookmarkEnd w:id="59"/>
    </w:p>
    <w:bookmarkEnd w:id="60"/>
    <w:p>
      <w:pPr>
        <w:snapToGrid w:val="0"/>
        <w:spacing w:line="360" w:lineRule="auto"/>
        <w:ind w:firstLine="560" w:firstLineChars="200"/>
        <w:rPr>
          <w:rFonts w:ascii="宋体" w:hAnsi="宋体" w:cs="宋体"/>
          <w:sz w:val="28"/>
          <w:szCs w:val="28"/>
        </w:rPr>
      </w:pPr>
      <w:bookmarkStart w:id="61" w:name="_Toc31484"/>
      <w:bookmarkStart w:id="62" w:name="_Toc23156"/>
      <w:bookmarkStart w:id="63" w:name="_Toc10996"/>
      <w:bookmarkStart w:id="64" w:name="_Toc8906"/>
      <w:r>
        <w:rPr>
          <w:rFonts w:ascii="宋体" w:hAnsi="宋体" w:cs="宋体"/>
          <w:sz w:val="28"/>
          <w:szCs w:val="28"/>
        </w:rPr>
        <w:t>附录2.专业建设指导委员会审定意见</w:t>
      </w:r>
      <w:bookmarkEnd w:id="61"/>
      <w:bookmarkEnd w:id="62"/>
      <w:bookmarkEnd w:id="63"/>
    </w:p>
    <w:bookmarkEnd w:id="64"/>
    <w:p>
      <w:pPr>
        <w:snapToGrid w:val="0"/>
        <w:spacing w:line="360" w:lineRule="auto"/>
        <w:ind w:firstLine="560" w:firstLineChars="200"/>
        <w:rPr>
          <w:rFonts w:ascii="宋体" w:hAnsi="宋体" w:cs="宋体"/>
          <w:sz w:val="28"/>
          <w:szCs w:val="28"/>
        </w:rPr>
      </w:pPr>
      <w:bookmarkStart w:id="65" w:name="_Toc3206"/>
      <w:bookmarkStart w:id="66" w:name="_Toc23774"/>
      <w:bookmarkStart w:id="67" w:name="_Toc25210"/>
      <w:bookmarkStart w:id="68" w:name="_Toc8322"/>
      <w:r>
        <w:rPr>
          <w:rFonts w:ascii="宋体" w:hAnsi="宋体" w:cs="宋体"/>
          <w:sz w:val="28"/>
          <w:szCs w:val="28"/>
        </w:rPr>
        <w:t>附录3.呼伦贝尔职业技术学院教学工作委员会审批意见</w:t>
      </w:r>
      <w:bookmarkEnd w:id="65"/>
      <w:bookmarkEnd w:id="66"/>
      <w:bookmarkEnd w:id="67"/>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附录4</w:t>
      </w:r>
      <w:r>
        <w:rPr>
          <w:rFonts w:hint="eastAsia" w:ascii="宋体" w:hAnsi="宋体" w:cs="宋体"/>
          <w:sz w:val="28"/>
          <w:szCs w:val="28"/>
          <w:lang w:val="en-US" w:eastAsia="zh-CN"/>
        </w:rPr>
        <w:t>.</w:t>
      </w:r>
      <w:r>
        <w:rPr>
          <w:rFonts w:hint="eastAsia" w:ascii="宋体" w:hAnsi="宋体" w:cs="宋体"/>
          <w:sz w:val="28"/>
          <w:szCs w:val="28"/>
        </w:rPr>
        <w:t>《呼伦贝尔职业技术学院关于制订</w:t>
      </w:r>
      <w:r>
        <w:rPr>
          <w:rFonts w:hint="eastAsia" w:ascii="宋体" w:hAnsi="宋体" w:cs="宋体"/>
          <w:sz w:val="28"/>
          <w:szCs w:val="28"/>
          <w:lang w:val="en-US" w:eastAsia="zh-CN"/>
        </w:rPr>
        <w:t>三</w:t>
      </w:r>
      <w:r>
        <w:rPr>
          <w:rFonts w:hint="eastAsia" w:ascii="宋体" w:hAnsi="宋体" w:cs="宋体"/>
          <w:sz w:val="28"/>
          <w:szCs w:val="28"/>
        </w:rPr>
        <w:t>年</w:t>
      </w:r>
      <w:r>
        <w:rPr>
          <w:rFonts w:hint="eastAsia" w:ascii="宋体" w:hAnsi="宋体" w:cs="宋体"/>
          <w:sz w:val="28"/>
          <w:szCs w:val="28"/>
          <w:lang w:val="en-US" w:eastAsia="zh-CN"/>
        </w:rPr>
        <w:t>制</w:t>
      </w:r>
      <w:r>
        <w:rPr>
          <w:rFonts w:hint="eastAsia" w:ascii="宋体" w:hAnsi="宋体" w:cs="宋体"/>
          <w:sz w:val="28"/>
          <w:szCs w:val="28"/>
        </w:rPr>
        <w:t>高职专业人才培养</w:t>
      </w:r>
      <w:r>
        <w:rPr>
          <w:rFonts w:hint="eastAsia" w:ascii="宋体" w:hAnsi="宋体" w:cs="宋体"/>
          <w:sz w:val="28"/>
          <w:szCs w:val="28"/>
          <w:lang w:val="en-US" w:eastAsia="zh-CN"/>
        </w:rPr>
        <w:t>方案的指导</w:t>
      </w:r>
      <w:r>
        <w:rPr>
          <w:rFonts w:hint="eastAsia" w:ascii="宋体" w:hAnsi="宋体" w:cs="宋体"/>
          <w:sz w:val="28"/>
          <w:szCs w:val="28"/>
        </w:rPr>
        <w:t>意见（2</w:t>
      </w:r>
      <w:r>
        <w:rPr>
          <w:rFonts w:ascii="宋体" w:hAnsi="宋体" w:cs="宋体"/>
          <w:sz w:val="28"/>
          <w:szCs w:val="28"/>
        </w:rPr>
        <w:t>02</w:t>
      </w:r>
      <w:r>
        <w:rPr>
          <w:rFonts w:hint="eastAsia" w:ascii="宋体" w:hAnsi="宋体" w:cs="宋体"/>
          <w:sz w:val="28"/>
          <w:szCs w:val="28"/>
          <w:lang w:val="en-US" w:eastAsia="zh-CN"/>
        </w:rPr>
        <w:t>2</w:t>
      </w:r>
      <w:r>
        <w:rPr>
          <w:rFonts w:hint="eastAsia" w:ascii="宋体" w:hAnsi="宋体" w:cs="宋体"/>
          <w:sz w:val="28"/>
          <w:szCs w:val="28"/>
        </w:rPr>
        <w:t>年版</w:t>
      </w:r>
      <w:r>
        <w:rPr>
          <w:rFonts w:ascii="宋体" w:hAnsi="宋体" w:cs="宋体"/>
          <w:sz w:val="28"/>
          <w:szCs w:val="28"/>
        </w:rPr>
        <w:t>）</w:t>
      </w:r>
      <w:r>
        <w:rPr>
          <w:rFonts w:hint="eastAsia" w:ascii="宋体" w:hAnsi="宋体" w:cs="宋体"/>
          <w:sz w:val="28"/>
          <w:szCs w:val="28"/>
        </w:rPr>
        <w:t>》</w:t>
      </w:r>
    </w:p>
    <w:p>
      <w:pPr>
        <w:keepNext w:val="0"/>
        <w:keepLines w:val="0"/>
        <w:pageBreakBefore w:val="0"/>
        <w:widowControl/>
        <w:kinsoku/>
        <w:wordWrap/>
        <w:overflowPunct/>
        <w:topLinePunct w:val="0"/>
        <w:autoSpaceDE/>
        <w:autoSpaceDN/>
        <w:bidi w:val="0"/>
        <w:snapToGrid w:val="0"/>
        <w:spacing w:line="360" w:lineRule="auto"/>
        <w:ind w:firstLine="560" w:firstLineChars="200"/>
        <w:textAlignment w:val="auto"/>
        <w:rPr>
          <w:rFonts w:ascii="宋体" w:hAnsi="宋体" w:cs="宋体"/>
          <w:sz w:val="28"/>
          <w:szCs w:val="28"/>
        </w:rPr>
      </w:pPr>
      <w:r>
        <w:rPr>
          <w:rFonts w:hint="eastAsia" w:ascii="宋体" w:hAnsi="宋体" w:cs="宋体"/>
          <w:sz w:val="28"/>
          <w:szCs w:val="28"/>
        </w:rPr>
        <w:t>附表：1学程时间安排表</w:t>
      </w:r>
    </w:p>
    <w:p>
      <w:pPr>
        <w:keepNext w:val="0"/>
        <w:keepLines w:val="0"/>
        <w:pageBreakBefore w:val="0"/>
        <w:widowControl/>
        <w:kinsoku/>
        <w:wordWrap/>
        <w:overflowPunct/>
        <w:topLinePunct w:val="0"/>
        <w:autoSpaceDE/>
        <w:autoSpaceDN/>
        <w:bidi w:val="0"/>
        <w:snapToGrid w:val="0"/>
        <w:spacing w:line="360" w:lineRule="auto"/>
        <w:ind w:firstLine="560" w:firstLineChars="200"/>
        <w:textAlignment w:val="auto"/>
        <w:rPr>
          <w:rFonts w:hint="eastAsia" w:ascii="宋体" w:hAnsi="宋体" w:cs="宋体"/>
          <w:sz w:val="28"/>
          <w:szCs w:val="28"/>
        </w:rPr>
      </w:pPr>
      <w:r>
        <w:rPr>
          <w:rFonts w:hint="eastAsia" w:ascii="宋体" w:hAnsi="宋体" w:cs="宋体"/>
          <w:sz w:val="28"/>
          <w:szCs w:val="28"/>
        </w:rPr>
        <w:t>附表：2专业课程设置与及教学进程表</w:t>
      </w:r>
    </w:p>
    <w:p>
      <w:pPr>
        <w:keepNext w:val="0"/>
        <w:keepLines w:val="0"/>
        <w:pageBreakBefore w:val="0"/>
        <w:widowControl/>
        <w:kinsoku/>
        <w:wordWrap/>
        <w:overflowPunct/>
        <w:topLinePunct w:val="0"/>
        <w:autoSpaceDE/>
        <w:autoSpaceDN/>
        <w:bidi w:val="0"/>
        <w:snapToGrid w:val="0"/>
        <w:spacing w:line="360" w:lineRule="auto"/>
        <w:ind w:firstLine="560" w:firstLineChars="200"/>
        <w:textAlignment w:val="auto"/>
        <w:rPr>
          <w:rFonts w:ascii="宋体" w:hAnsi="宋体" w:cs="宋体"/>
          <w:sz w:val="28"/>
          <w:szCs w:val="28"/>
        </w:rPr>
      </w:pPr>
      <w:r>
        <w:rPr>
          <w:rFonts w:hint="eastAsia" w:ascii="宋体" w:hAnsi="宋体" w:cs="宋体"/>
          <w:sz w:val="28"/>
          <w:szCs w:val="28"/>
        </w:rPr>
        <w:t>附表：3专业实践环节教学进程表</w:t>
      </w:r>
    </w:p>
    <w:p>
      <w:pPr>
        <w:snapToGrid w:val="0"/>
        <w:spacing w:line="360" w:lineRule="auto"/>
        <w:ind w:firstLine="560" w:firstLineChars="200"/>
        <w:rPr>
          <w:rFonts w:ascii="宋体" w:hAnsi="宋体" w:cs="宋体"/>
          <w:sz w:val="28"/>
          <w:szCs w:val="28"/>
        </w:rPr>
      </w:pPr>
    </w:p>
    <w:p>
      <w:pPr>
        <w:snapToGrid w:val="0"/>
        <w:spacing w:line="360" w:lineRule="auto"/>
        <w:ind w:firstLine="560" w:firstLineChars="200"/>
        <w:rPr>
          <w:rFonts w:ascii="宋体" w:hAnsi="宋体" w:cs="宋体"/>
          <w:sz w:val="28"/>
          <w:szCs w:val="28"/>
        </w:rPr>
      </w:pPr>
    </w:p>
    <w:p>
      <w:pPr>
        <w:widowControl/>
        <w:jc w:val="left"/>
        <w:rPr>
          <w:rFonts w:ascii="宋体" w:hAnsi="宋体" w:cs="宋体"/>
          <w:sz w:val="28"/>
          <w:szCs w:val="28"/>
        </w:rPr>
      </w:pPr>
      <w:r>
        <w:rPr>
          <w:rFonts w:ascii="宋体" w:hAnsi="宋体" w:cs="宋体"/>
          <w:sz w:val="28"/>
          <w:szCs w:val="28"/>
        </w:rPr>
        <w:br w:type="page"/>
      </w:r>
    </w:p>
    <w:bookmarkEnd w:id="68"/>
    <w:p>
      <w:pPr>
        <w:pStyle w:val="3"/>
        <w:spacing w:line="360" w:lineRule="auto"/>
        <w:rPr>
          <w:rFonts w:ascii="Times New Roman" w:hAnsi="Times New Roman"/>
          <w:bCs w:val="0"/>
          <w:sz w:val="28"/>
          <w:szCs w:val="28"/>
        </w:rPr>
      </w:pPr>
      <w:bookmarkStart w:id="69" w:name="_Toc40092127"/>
      <w:bookmarkStart w:id="70" w:name="_Toc30659"/>
      <w:bookmarkStart w:id="71" w:name="_Toc852"/>
      <w:bookmarkStart w:id="72" w:name="_Toc32523"/>
      <w:bookmarkStart w:id="73" w:name="_Toc22882"/>
      <w:bookmarkStart w:id="74" w:name="_Toc21445"/>
      <w:bookmarkStart w:id="75" w:name="_Toc71834776"/>
      <w:bookmarkStart w:id="76" w:name="_Toc45267357"/>
      <w:bookmarkStart w:id="77" w:name="_Toc16692637"/>
      <w:r>
        <w:rPr>
          <w:rFonts w:ascii="Times New Roman" w:hAnsi="Times New Roman"/>
          <w:bCs w:val="0"/>
          <w:sz w:val="28"/>
          <w:szCs w:val="28"/>
        </w:rPr>
        <w:t>附录1.</w:t>
      </w:r>
      <w:r>
        <w:rPr>
          <w:rFonts w:hint="eastAsia" w:ascii="Times New Roman" w:hAnsi="Times New Roman"/>
          <w:bCs w:val="0"/>
          <w:sz w:val="28"/>
          <w:szCs w:val="28"/>
        </w:rPr>
        <w:t>电子商务</w:t>
      </w:r>
      <w:r>
        <w:rPr>
          <w:rFonts w:ascii="Times New Roman" w:hAnsi="Times New Roman"/>
          <w:bCs w:val="0"/>
          <w:sz w:val="28"/>
          <w:szCs w:val="28"/>
        </w:rPr>
        <w:t>专业社会背景和人才需求调研报告</w:t>
      </w:r>
      <w:bookmarkEnd w:id="69"/>
      <w:bookmarkEnd w:id="70"/>
      <w:bookmarkEnd w:id="71"/>
      <w:bookmarkEnd w:id="72"/>
      <w:bookmarkEnd w:id="73"/>
      <w:bookmarkEnd w:id="74"/>
      <w:bookmarkEnd w:id="75"/>
      <w:bookmarkEnd w:id="76"/>
      <w:bookmarkEnd w:id="77"/>
    </w:p>
    <w:p>
      <w:pPr>
        <w:snapToGrid w:val="0"/>
        <w:spacing w:line="360" w:lineRule="auto"/>
        <w:rPr>
          <w:rFonts w:hint="eastAsia" w:ascii="黑体" w:hAnsi="黑体" w:eastAsia="黑体" w:cs="黑体"/>
          <w:b/>
          <w:sz w:val="28"/>
          <w:szCs w:val="28"/>
        </w:rPr>
      </w:pPr>
      <w:bookmarkStart w:id="78" w:name="_Toc465383420"/>
      <w:bookmarkStart w:id="79" w:name="_Toc15824"/>
      <w:r>
        <w:rPr>
          <w:rFonts w:hint="eastAsia" w:ascii="黑体" w:hAnsi="黑体" w:eastAsia="黑体" w:cs="黑体"/>
          <w:b/>
          <w:sz w:val="28"/>
          <w:szCs w:val="28"/>
          <w:lang w:val="en-US" w:eastAsia="zh-CN"/>
        </w:rPr>
        <w:t>一</w:t>
      </w:r>
      <w:r>
        <w:rPr>
          <w:rFonts w:hint="eastAsia" w:ascii="黑体" w:hAnsi="黑体" w:eastAsia="黑体" w:cs="黑体"/>
          <w:b/>
          <w:sz w:val="28"/>
          <w:szCs w:val="28"/>
        </w:rPr>
        <w:t>.调研概述</w:t>
      </w:r>
      <w:bookmarkEnd w:id="78"/>
      <w:bookmarkEnd w:id="79"/>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电子商务</w:t>
      </w:r>
      <w:r>
        <w:rPr>
          <w:rFonts w:ascii="宋体" w:hAnsi="宋体" w:cs="宋体"/>
          <w:sz w:val="28"/>
          <w:szCs w:val="28"/>
        </w:rPr>
        <w:t>专业是紧跟社会发展步伐的一个实用专业，它的应用领域涵盖范围广，几乎涉及了所有的社会行业，为了准确定位我系</w:t>
      </w:r>
      <w:r>
        <w:rPr>
          <w:rFonts w:hint="eastAsia" w:ascii="宋体" w:hAnsi="宋体" w:cs="宋体"/>
          <w:sz w:val="28"/>
          <w:szCs w:val="28"/>
        </w:rPr>
        <w:t>电子商务</w:t>
      </w:r>
      <w:r>
        <w:rPr>
          <w:rFonts w:ascii="宋体" w:hAnsi="宋体" w:cs="宋体"/>
          <w:sz w:val="28"/>
          <w:szCs w:val="28"/>
        </w:rPr>
        <w:t>专业的培养目标，我们开展了</w:t>
      </w:r>
      <w:r>
        <w:rPr>
          <w:rFonts w:hint="eastAsia" w:ascii="宋体" w:hAnsi="宋体" w:cs="宋体"/>
          <w:sz w:val="28"/>
          <w:szCs w:val="28"/>
        </w:rPr>
        <w:t>电商</w:t>
      </w:r>
      <w:r>
        <w:rPr>
          <w:rFonts w:ascii="宋体" w:hAnsi="宋体" w:cs="宋体"/>
          <w:sz w:val="28"/>
          <w:szCs w:val="28"/>
        </w:rPr>
        <w:t>专业人才需求调研，目的在于了解专业对应呼伦贝尔区域内相关产业发展现状和相关行业或企业的社会需求，明确专业服务面向；分析岗位的典型工作任务和对人才知识能力素质的要求，为开发课程和确定专业培养目标规格提供依据；掌握相关企业岗位设置及人才需求，确定专业服务岗位（群）；把握毕业生适应胜任岗位工作情况，推进教学内容、教学方法改革，提高人才培养质量。</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本次调研采取的方式有：座谈、调查问卷、采访、考察等。在调研前，组织计算机网络技术系领导、专业负责人、一线教师以及分管学生招生就业的人员等就如何进行好本次调研、需要从哪些方面调研、调研哪些企业进行交流。</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呼伦贝尔电子商务近年来开始快速发展，传统企业逐步开展电子商务应用，电子商务交易平台，电子商务产业园等专业化电子商务产业先后涌现。呼伦贝尔首个B2C电子商务平台运营成功，亿购APP移动商城也已上线：扎兰屯电子商务产业园已有多家企业入驻。淘宝、天猫等中小企业商家增长迅速，由中心城市向乡镇渗透的趋势。截至2015年底，呼伦贝尔在淘宝、天猫平台网店数量已达到608家，其中以海乳旗舰店、呼伦贝尔生态旗舰店为代表的天猫旗舰店12家。呼伦贝尔地城广间，物产丰富，大量的绿色，有机，优质农特产品和丰富的旅游资源为开展特色电商产品和旅游电商提供了良好的现实基础。苏宁易购的“中华特色馆-呼伦贝尔馆”已正式上线运营市内诸多景点、旅行社、酒店已经积极与国内知名在线旅游平台的合作，开展网络营销。据淘宝、天猫数据统计，全市608家淘宝店铺中，经营特色食品的有318家(其中经营牛羊内232家、奶制品 30家、山野食品160家)，占到全部的网点数量的52%；而经营旅游相关业务的有69家、民族工艺品的与33家。</w:t>
      </w:r>
    </w:p>
    <w:p>
      <w:pPr>
        <w:adjustRightInd w:val="0"/>
        <w:snapToGrid w:val="0"/>
        <w:spacing w:line="360" w:lineRule="auto"/>
        <w:ind w:firstLine="560" w:firstLineChars="200"/>
        <w:rPr>
          <w:rFonts w:ascii="宋体" w:hAnsi="宋体" w:cs="宋体"/>
          <w:sz w:val="28"/>
          <w:szCs w:val="28"/>
        </w:rPr>
      </w:pPr>
      <w:r>
        <w:rPr>
          <w:rFonts w:ascii="宋体" w:hAnsi="宋体" w:cs="宋体"/>
          <w:sz w:val="28"/>
          <w:szCs w:val="28"/>
        </w:rPr>
        <w:t>扎兰屯市的农村电商发展尤为突出，已建成市级运营中心1个和乡镇村级服务站布点16个，并与中国最大的村</w:t>
      </w:r>
      <w:bookmarkStart w:id="80" w:name="page24"/>
      <w:bookmarkEnd w:id="80"/>
      <w:r>
        <w:rPr>
          <w:rFonts w:ascii="宋体" w:hAnsi="宋体" w:cs="宋体"/>
          <w:sz w:val="28"/>
          <w:szCs w:val="28"/>
        </w:rPr>
        <w:t>电商服务平台“赶街网”等知名电商平台展开了深度合作。扎兰屯市已先后荣获全国电子商务示范县、全国电子商务进农村综合示范县等殊荣，成为呼伦贝尔农村电商发展的典型代表。</w:t>
      </w:r>
    </w:p>
    <w:p>
      <w:pPr>
        <w:snapToGrid w:val="0"/>
        <w:spacing w:line="360" w:lineRule="auto"/>
        <w:rPr>
          <w:rFonts w:hint="eastAsia" w:ascii="黑体" w:hAnsi="黑体" w:eastAsia="黑体" w:cs="黑体"/>
          <w:b/>
          <w:bCs/>
          <w:color w:val="000000"/>
          <w:sz w:val="28"/>
          <w:szCs w:val="28"/>
        </w:rPr>
      </w:pPr>
      <w:bookmarkStart w:id="81" w:name="_Toc23896"/>
      <w:bookmarkStart w:id="82" w:name="_Toc465383421"/>
      <w:r>
        <w:rPr>
          <w:rFonts w:hint="eastAsia" w:ascii="黑体" w:hAnsi="黑体" w:eastAsia="黑体" w:cs="黑体"/>
          <w:b/>
          <w:bCs/>
          <w:color w:val="000000"/>
          <w:sz w:val="28"/>
          <w:szCs w:val="28"/>
          <w:lang w:val="en-US" w:eastAsia="zh-CN"/>
        </w:rPr>
        <w:t>二</w:t>
      </w:r>
      <w:r>
        <w:rPr>
          <w:rFonts w:hint="eastAsia" w:ascii="黑体" w:hAnsi="黑体" w:eastAsia="黑体" w:cs="黑体"/>
          <w:b/>
          <w:bCs/>
          <w:color w:val="000000"/>
          <w:sz w:val="28"/>
          <w:szCs w:val="28"/>
        </w:rPr>
        <w:t>.专业背景调研</w:t>
      </w:r>
      <w:bookmarkEnd w:id="81"/>
      <w:bookmarkEnd w:id="82"/>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对</w:t>
      </w:r>
      <w:r>
        <w:rPr>
          <w:rFonts w:hint="eastAsia" w:ascii="宋体" w:hAnsi="宋体" w:cs="宋体"/>
          <w:sz w:val="28"/>
          <w:szCs w:val="28"/>
        </w:rPr>
        <w:t>电子商务</w:t>
      </w:r>
      <w:r>
        <w:rPr>
          <w:rFonts w:ascii="宋体" w:hAnsi="宋体" w:cs="宋体"/>
          <w:sz w:val="28"/>
          <w:szCs w:val="28"/>
        </w:rPr>
        <w:t>人才的需求是由社会发展大环境决定的，我国的国家信息化进程已经并将继续对</w:t>
      </w:r>
      <w:r>
        <w:rPr>
          <w:rFonts w:hint="eastAsia" w:ascii="宋体" w:hAnsi="宋体" w:cs="宋体"/>
          <w:sz w:val="28"/>
          <w:szCs w:val="28"/>
        </w:rPr>
        <w:t>电子商务</w:t>
      </w:r>
      <w:r>
        <w:rPr>
          <w:rFonts w:ascii="宋体" w:hAnsi="宋体" w:cs="宋体"/>
          <w:sz w:val="28"/>
          <w:szCs w:val="28"/>
        </w:rPr>
        <w:t>人才的需求产生重要的影响。随着“互联网+”战略的提出，如何通过广泛应用互联网，并对企业现有业务流程进行现代化改造，是企业实现信息化发展的重要内容之一。有关数据表明，目前部分毕业生往往没有经过完备专业的职业培训，缺乏应用的实践知识和职业技能，不能完全胜任所担负的工作，在应用人员的供求之间形成巨大的缺口。</w:t>
      </w:r>
    </w:p>
    <w:p>
      <w:pPr>
        <w:keepNext w:val="0"/>
        <w:keepLines w:val="0"/>
        <w:pageBreakBefore w:val="0"/>
        <w:widowControl/>
        <w:kinsoku/>
        <w:wordWrap/>
        <w:overflowPunct/>
        <w:topLinePunct w:val="0"/>
        <w:autoSpaceDE/>
        <w:autoSpaceDN/>
        <w:bidi w:val="0"/>
        <w:snapToGrid w:val="0"/>
        <w:spacing w:line="360" w:lineRule="auto"/>
        <w:textAlignment w:val="auto"/>
        <w:rPr>
          <w:rFonts w:hint="eastAsia" w:ascii="黑体" w:hAnsi="黑体" w:eastAsia="黑体" w:cs="黑体"/>
          <w:b/>
          <w:bCs/>
          <w:color w:val="000000"/>
          <w:sz w:val="28"/>
          <w:szCs w:val="28"/>
          <w:lang w:val="en-US" w:eastAsia="zh-CN"/>
        </w:rPr>
      </w:pPr>
      <w:bookmarkStart w:id="83" w:name="_Toc434"/>
      <w:bookmarkStart w:id="84" w:name="_Toc465383422"/>
      <w:r>
        <w:rPr>
          <w:rFonts w:hint="eastAsia" w:ascii="黑体" w:hAnsi="黑体" w:eastAsia="黑体" w:cs="黑体"/>
          <w:b/>
          <w:bCs/>
          <w:color w:val="000000"/>
          <w:sz w:val="28"/>
          <w:szCs w:val="28"/>
          <w:lang w:val="en-US" w:eastAsia="zh-CN"/>
        </w:rPr>
        <w:t>三.专业人才需求调研</w:t>
      </w:r>
      <w:bookmarkEnd w:id="83"/>
      <w:bookmarkEnd w:id="84"/>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ascii="宋体" w:hAnsi="宋体" w:cs="宋体"/>
          <w:sz w:val="28"/>
          <w:szCs w:val="28"/>
        </w:rPr>
      </w:pPr>
      <w:r>
        <w:rPr>
          <w:rFonts w:ascii="宋体" w:hAnsi="宋体" w:cs="宋体"/>
          <w:sz w:val="28"/>
          <w:szCs w:val="28"/>
        </w:rPr>
        <w:t>呼伦贝尔地区的</w:t>
      </w:r>
      <w:r>
        <w:rPr>
          <w:rFonts w:hint="eastAsia" w:ascii="宋体" w:hAnsi="宋体" w:cs="宋体"/>
          <w:sz w:val="28"/>
          <w:szCs w:val="28"/>
        </w:rPr>
        <w:t>电子商务</w:t>
      </w:r>
      <w:r>
        <w:rPr>
          <w:rFonts w:ascii="宋体" w:hAnsi="宋体" w:cs="宋体"/>
          <w:sz w:val="28"/>
          <w:szCs w:val="28"/>
        </w:rPr>
        <w:t>人才需求也在全新的层面上逐步呈现了出来。从目前现有的情况来看，有较大</w:t>
      </w:r>
      <w:r>
        <w:rPr>
          <w:rFonts w:hint="eastAsia" w:ascii="宋体" w:hAnsi="宋体" w:cs="宋体"/>
          <w:sz w:val="28"/>
          <w:szCs w:val="28"/>
        </w:rPr>
        <w:t>电子商务</w:t>
      </w:r>
      <w:r>
        <w:rPr>
          <w:rFonts w:ascii="宋体" w:hAnsi="宋体" w:cs="宋体"/>
          <w:sz w:val="28"/>
          <w:szCs w:val="28"/>
        </w:rPr>
        <w:t>人才需求的主要有以下几个方面：电商主播</w:t>
      </w:r>
      <w:r>
        <w:rPr>
          <w:rFonts w:hint="eastAsia" w:ascii="宋体" w:hAnsi="宋体" w:cs="宋体"/>
          <w:sz w:val="28"/>
          <w:szCs w:val="28"/>
        </w:rPr>
        <w:t>、Web</w:t>
      </w:r>
      <w:r>
        <w:rPr>
          <w:rFonts w:ascii="宋体" w:hAnsi="宋体" w:cs="宋体"/>
          <w:sz w:val="28"/>
          <w:szCs w:val="28"/>
        </w:rPr>
        <w:t>前端、图形图像处理、商务数据分析、网络营销</w:t>
      </w:r>
      <w:r>
        <w:rPr>
          <w:rFonts w:hint="eastAsia" w:ascii="宋体" w:hAnsi="宋体" w:cs="宋体"/>
          <w:sz w:val="28"/>
          <w:szCs w:val="28"/>
        </w:rPr>
        <w:t>、</w:t>
      </w:r>
      <w:r>
        <w:rPr>
          <w:rFonts w:ascii="宋体" w:hAnsi="宋体" w:cs="宋体"/>
          <w:sz w:val="28"/>
          <w:szCs w:val="28"/>
        </w:rPr>
        <w:t>网店运营推广。</w:t>
      </w:r>
      <w:r>
        <w:rPr>
          <w:rFonts w:hint="eastAsia" w:ascii="宋体" w:hAnsi="宋体" w:cs="宋体"/>
          <w:sz w:val="28"/>
          <w:szCs w:val="28"/>
        </w:rPr>
        <w:t>电子商务就业不能寄希望于高知名度电子商务企业，学生的就业应该瞄准于中小企业，一方面中小企业是经济的一支重要的力量，吸纳了大量的人就业；另一方面中小企业限于技术和资金等瓶颈，迫切需要利用电子商务手段开拓市场，拓展生存空间。因此要加强对学生网络营销能力、电子商务应用能力的培养，从而为呼伦贝尔市中小企业解决电子商务应用的实际问题。</w:t>
      </w:r>
    </w:p>
    <w:p>
      <w:pPr>
        <w:keepNext w:val="0"/>
        <w:keepLines w:val="0"/>
        <w:pageBreakBefore w:val="0"/>
        <w:widowControl/>
        <w:kinsoku/>
        <w:wordWrap/>
        <w:overflowPunct/>
        <w:topLinePunct w:val="0"/>
        <w:autoSpaceDE/>
        <w:autoSpaceDN/>
        <w:bidi w:val="0"/>
        <w:snapToGrid w:val="0"/>
        <w:spacing w:line="360" w:lineRule="auto"/>
        <w:textAlignment w:val="auto"/>
        <w:rPr>
          <w:rFonts w:hint="eastAsia" w:ascii="黑体" w:hAnsi="黑体" w:eastAsia="黑体" w:cs="黑体"/>
          <w:b/>
          <w:bCs/>
          <w:color w:val="000000"/>
          <w:sz w:val="28"/>
          <w:szCs w:val="28"/>
          <w:lang w:val="en-US" w:eastAsia="zh-CN"/>
        </w:rPr>
      </w:pPr>
      <w:bookmarkStart w:id="85" w:name="_Toc22663"/>
      <w:bookmarkStart w:id="86" w:name="_Toc465383424"/>
      <w:r>
        <w:rPr>
          <w:rFonts w:hint="eastAsia" w:ascii="黑体" w:hAnsi="黑体" w:eastAsia="黑体" w:cs="黑体"/>
          <w:b/>
          <w:bCs/>
          <w:color w:val="000000"/>
          <w:sz w:val="28"/>
          <w:szCs w:val="28"/>
          <w:lang w:val="en-US" w:eastAsia="zh-CN"/>
        </w:rPr>
        <w:t>四.调研分析</w:t>
      </w:r>
      <w:bookmarkEnd w:id="85"/>
      <w:bookmarkEnd w:id="86"/>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b/>
          <w:bCs/>
          <w:sz w:val="28"/>
          <w:szCs w:val="28"/>
        </w:rPr>
      </w:pPr>
      <w:bookmarkStart w:id="87" w:name="_Toc17630"/>
      <w:bookmarkStart w:id="88" w:name="_Toc465383425"/>
      <w:r>
        <w:rPr>
          <w:rFonts w:hint="eastAsia" w:ascii="宋体" w:hAnsi="宋体" w:eastAsia="宋体" w:cs="黑体"/>
          <w:b/>
          <w:bCs/>
          <w:sz w:val="28"/>
          <w:szCs w:val="28"/>
        </w:rPr>
        <w:t>（一）</w:t>
      </w:r>
      <w:r>
        <w:rPr>
          <w:rFonts w:ascii="宋体" w:hAnsi="宋体" w:cs="宋体"/>
          <w:b/>
          <w:bCs/>
          <w:sz w:val="28"/>
          <w:szCs w:val="28"/>
        </w:rPr>
        <w:t>专业服务面向分析</w:t>
      </w:r>
      <w:bookmarkEnd w:id="87"/>
      <w:bookmarkEnd w:id="88"/>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ascii="宋体" w:hAnsi="宋体" w:cs="宋体"/>
          <w:sz w:val="28"/>
          <w:szCs w:val="28"/>
        </w:rPr>
        <w:t>从我市周边地区的区域经济的实际需求对</w:t>
      </w:r>
      <w:r>
        <w:rPr>
          <w:rFonts w:hint="eastAsia" w:ascii="宋体" w:hAnsi="宋体" w:cs="宋体"/>
          <w:sz w:val="28"/>
          <w:szCs w:val="28"/>
        </w:rPr>
        <w:t>电子商务</w:t>
      </w:r>
      <w:r>
        <w:rPr>
          <w:rFonts w:ascii="宋体" w:hAnsi="宋体" w:cs="宋体"/>
          <w:sz w:val="28"/>
          <w:szCs w:val="28"/>
        </w:rPr>
        <w:t>专业人才需求的情况来看，本专业主要应该面向</w:t>
      </w:r>
      <w:r>
        <w:rPr>
          <w:rFonts w:hint="eastAsia" w:ascii="宋体" w:hAnsi="宋体" w:cs="宋体"/>
          <w:sz w:val="28"/>
          <w:szCs w:val="28"/>
        </w:rPr>
        <w:t>有</w:t>
      </w:r>
      <w:r>
        <w:rPr>
          <w:rFonts w:ascii="宋体" w:hAnsi="宋体" w:cs="宋体"/>
          <w:sz w:val="28"/>
          <w:szCs w:val="28"/>
        </w:rPr>
        <w:t>线上店铺的任何企业、软件开发公司、互联网企业等等。</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hint="eastAsia" w:ascii="宋体" w:hAnsi="宋体" w:eastAsia="宋体" w:cs="宋体"/>
          <w:sz w:val="28"/>
          <w:szCs w:val="28"/>
        </w:rPr>
      </w:pPr>
      <w:bookmarkStart w:id="89" w:name="_Toc3431"/>
      <w:r>
        <w:rPr>
          <w:rFonts w:hint="eastAsia" w:ascii="宋体" w:hAnsi="宋体" w:eastAsia="宋体" w:cs="宋体"/>
          <w:b/>
          <w:bCs/>
          <w:sz w:val="28"/>
          <w:szCs w:val="28"/>
        </w:rPr>
        <w:t>（</w:t>
      </w:r>
      <w:r>
        <w:rPr>
          <w:rFonts w:hint="eastAsia" w:ascii="宋体" w:hAnsi="宋体" w:eastAsia="宋体" w:cs="宋体"/>
          <w:b/>
          <w:bCs/>
          <w:sz w:val="28"/>
          <w:szCs w:val="28"/>
          <w:lang w:val="en-US" w:eastAsia="zh-CN"/>
        </w:rPr>
        <w:t>二</w:t>
      </w:r>
      <w:r>
        <w:rPr>
          <w:rFonts w:hint="eastAsia" w:ascii="宋体" w:hAnsi="宋体" w:eastAsia="宋体" w:cs="宋体"/>
          <w:b/>
          <w:bCs/>
          <w:sz w:val="28"/>
          <w:szCs w:val="28"/>
        </w:rPr>
        <w:t>）专业培养目标分析</w:t>
      </w:r>
      <w:bookmarkEnd w:id="89"/>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ascii="宋体" w:hAnsi="宋体" w:cs="宋体"/>
          <w:sz w:val="28"/>
          <w:szCs w:val="28"/>
        </w:rPr>
        <w:t>纵观市场，综合各行业的特点，</w:t>
      </w:r>
      <w:r>
        <w:rPr>
          <w:rFonts w:hint="eastAsia" w:ascii="宋体" w:hAnsi="宋体" w:cs="宋体"/>
          <w:sz w:val="28"/>
          <w:szCs w:val="28"/>
        </w:rPr>
        <w:t>电子商务</w:t>
      </w:r>
      <w:r>
        <w:rPr>
          <w:rFonts w:ascii="宋体" w:hAnsi="宋体" w:cs="宋体"/>
          <w:sz w:val="28"/>
          <w:szCs w:val="28"/>
        </w:rPr>
        <w:t>专业正朝着</w:t>
      </w:r>
      <w:r>
        <w:rPr>
          <w:rFonts w:hint="eastAsia" w:ascii="宋体" w:hAnsi="宋体" w:cs="宋体"/>
          <w:sz w:val="28"/>
          <w:szCs w:val="28"/>
        </w:rPr>
        <w:t>多</w:t>
      </w:r>
      <w:r>
        <w:rPr>
          <w:rFonts w:ascii="宋体" w:hAnsi="宋体" w:cs="宋体"/>
          <w:sz w:val="28"/>
          <w:szCs w:val="28"/>
        </w:rPr>
        <w:t>元化、多功能化、行业化方向发展。</w:t>
      </w:r>
    </w:p>
    <w:p>
      <w:pPr>
        <w:keepNext w:val="0"/>
        <w:keepLines w:val="0"/>
        <w:pageBreakBefore w:val="0"/>
        <w:widowControl/>
        <w:kinsoku/>
        <w:wordWrap/>
        <w:overflowPunct/>
        <w:topLinePunct w:val="0"/>
        <w:autoSpaceDE/>
        <w:autoSpaceDN/>
        <w:bidi w:val="0"/>
        <w:snapToGrid w:val="0"/>
        <w:spacing w:line="360" w:lineRule="auto"/>
        <w:textAlignment w:val="auto"/>
        <w:rPr>
          <w:rFonts w:hint="eastAsia" w:ascii="黑体" w:hAnsi="黑体" w:eastAsia="黑体" w:cs="黑体"/>
          <w:b/>
          <w:bCs/>
          <w:color w:val="000000"/>
          <w:sz w:val="28"/>
          <w:szCs w:val="28"/>
          <w:lang w:val="en-US" w:eastAsia="zh-CN"/>
        </w:rPr>
      </w:pPr>
      <w:bookmarkStart w:id="90" w:name="_Toc1130"/>
      <w:r>
        <w:rPr>
          <w:rFonts w:hint="eastAsia" w:ascii="黑体" w:hAnsi="黑体" w:eastAsia="黑体" w:cs="黑体"/>
          <w:b/>
          <w:bCs/>
          <w:color w:val="000000"/>
          <w:sz w:val="28"/>
          <w:szCs w:val="28"/>
          <w:lang w:val="en-US" w:eastAsia="zh-CN"/>
        </w:rPr>
        <w:t>五.调研结果及建议</w:t>
      </w:r>
      <w:bookmarkEnd w:id="90"/>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ascii="宋体" w:hAnsi="宋体" w:cs="宋体"/>
          <w:sz w:val="28"/>
          <w:szCs w:val="28"/>
        </w:rPr>
        <w:t>通过调研</w:t>
      </w:r>
      <w:r>
        <w:rPr>
          <w:rFonts w:hint="eastAsia" w:ascii="宋体" w:hAnsi="宋体" w:cs="宋体"/>
          <w:sz w:val="28"/>
          <w:szCs w:val="28"/>
        </w:rPr>
        <w:t>呼伦贝尔市众合广告传媒有限公司、呼伦贝尔市恒讯实业文化传媒有限公司、</w:t>
      </w:r>
      <w:r>
        <w:rPr>
          <w:rFonts w:ascii="宋体" w:hAnsi="宋体" w:cs="宋体"/>
          <w:sz w:val="28"/>
          <w:szCs w:val="28"/>
        </w:rPr>
        <w:t>中国电信呼伦贝尔分公司、内蒙古华夏尚品商贸有限公司、呼伦贝尔市深蓝科技有限责任公司、呼伦贝尔市浩天信息工程监理有限公司、呼伦贝尔洋杰网络技术有限公司、</w:t>
      </w:r>
      <w:r>
        <w:rPr>
          <w:rFonts w:hint="eastAsia" w:ascii="宋体" w:hAnsi="宋体" w:cs="宋体"/>
          <w:sz w:val="28"/>
          <w:szCs w:val="28"/>
          <w:lang w:val="en-US" w:eastAsia="zh-CN"/>
        </w:rPr>
        <w:t>呼伦贝尔绿祥清真肉食品有限责任公司、</w:t>
      </w:r>
      <w:r>
        <w:rPr>
          <w:rFonts w:ascii="宋体" w:hAnsi="宋体" w:cs="宋体"/>
          <w:sz w:val="28"/>
          <w:szCs w:val="28"/>
        </w:rPr>
        <w:t>内蒙古海乳公司</w:t>
      </w:r>
      <w:r>
        <w:rPr>
          <w:rFonts w:hint="eastAsia" w:ascii="宋体" w:hAnsi="宋体" w:cs="宋体"/>
          <w:sz w:val="28"/>
          <w:szCs w:val="28"/>
        </w:rPr>
        <w:t>、</w:t>
      </w:r>
      <w:r>
        <w:rPr>
          <w:rFonts w:ascii="宋体" w:hAnsi="宋体" w:cs="宋体"/>
          <w:sz w:val="28"/>
          <w:szCs w:val="28"/>
        </w:rPr>
        <w:t>内蒙古盛世嘉业科贸有限公司、北京四宏伟业科技有限公司、内蒙古银行呼伦贝尔分行、呼伦贝尔市</w:t>
      </w:r>
      <w:r>
        <w:rPr>
          <w:rFonts w:hint="eastAsia" w:ascii="宋体" w:hAnsi="宋体" w:cs="宋体"/>
          <w:sz w:val="28"/>
          <w:szCs w:val="28"/>
        </w:rPr>
        <w:t>商务局</w:t>
      </w:r>
      <w:r>
        <w:rPr>
          <w:rFonts w:ascii="宋体" w:hAnsi="宋体" w:cs="宋体"/>
          <w:sz w:val="28"/>
          <w:szCs w:val="28"/>
        </w:rPr>
        <w:t>等相关企</w:t>
      </w:r>
      <w:r>
        <w:rPr>
          <w:rFonts w:hint="eastAsia" w:ascii="宋体" w:hAnsi="宋体" w:cs="宋体"/>
          <w:sz w:val="28"/>
          <w:szCs w:val="28"/>
          <w:lang w:val="en-US" w:eastAsia="zh-CN"/>
        </w:rPr>
        <w:t>事</w:t>
      </w:r>
      <w:r>
        <w:rPr>
          <w:rFonts w:ascii="宋体" w:hAnsi="宋体" w:cs="宋体"/>
          <w:sz w:val="28"/>
          <w:szCs w:val="28"/>
        </w:rPr>
        <w:t>业单位，针对调研情况总结分析，对目前人才培养方案提出以下修改意见：</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hint="eastAsia" w:ascii="宋体" w:hAnsi="宋体" w:cs="宋体"/>
          <w:sz w:val="28"/>
          <w:szCs w:val="28"/>
          <w:lang w:val="en-US" w:eastAsia="zh-CN"/>
        </w:rPr>
        <w:t>1.</w:t>
      </w:r>
      <w:r>
        <w:rPr>
          <w:rFonts w:ascii="宋体" w:hAnsi="宋体" w:cs="宋体"/>
          <w:sz w:val="28"/>
          <w:szCs w:val="28"/>
        </w:rPr>
        <w:t>典型工作任务的筛选体现现代职业教育理念，将人才培养模式贯穿始终；</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hint="eastAsia" w:ascii="宋体" w:hAnsi="宋体" w:cs="宋体"/>
          <w:sz w:val="28"/>
          <w:szCs w:val="28"/>
          <w:lang w:val="en-US" w:eastAsia="zh-CN"/>
        </w:rPr>
        <w:t>2.</w:t>
      </w:r>
      <w:r>
        <w:rPr>
          <w:rFonts w:ascii="宋体" w:hAnsi="宋体" w:cs="宋体"/>
          <w:sz w:val="28"/>
          <w:szCs w:val="28"/>
        </w:rPr>
        <w:t>强调</w:t>
      </w:r>
      <w:r>
        <w:rPr>
          <w:rFonts w:hint="eastAsia" w:ascii="宋体" w:hAnsi="宋体" w:cs="宋体"/>
          <w:sz w:val="28"/>
          <w:szCs w:val="28"/>
        </w:rPr>
        <w:t>X</w:t>
      </w:r>
      <w:r>
        <w:rPr>
          <w:rFonts w:ascii="宋体" w:hAnsi="宋体" w:cs="宋体"/>
          <w:sz w:val="28"/>
          <w:szCs w:val="28"/>
        </w:rPr>
        <w:t>证书（学历毕业证书、相应的岗位资格证书和技能等级证书），为就业创造必要条件；</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hint="eastAsia" w:ascii="宋体" w:hAnsi="宋体" w:cs="宋体"/>
          <w:sz w:val="28"/>
          <w:szCs w:val="28"/>
          <w:lang w:val="en-US" w:eastAsia="zh-CN"/>
        </w:rPr>
        <w:t>3.</w:t>
      </w:r>
      <w:r>
        <w:rPr>
          <w:rFonts w:ascii="宋体" w:hAnsi="宋体" w:cs="宋体"/>
          <w:sz w:val="28"/>
          <w:szCs w:val="28"/>
        </w:rPr>
        <w:t>课程体系以现代职业教育理念为准绳，以学生成长为主线，以工学结合为切入点，在培养学生职业技能的同时，培养学生干一行爱一行的职业精神；</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hint="eastAsia" w:ascii="宋体" w:hAnsi="宋体" w:cs="宋体"/>
          <w:sz w:val="28"/>
          <w:szCs w:val="28"/>
          <w:lang w:val="en-US" w:eastAsia="zh-CN"/>
        </w:rPr>
        <w:t>4.</w:t>
      </w:r>
      <w:r>
        <w:rPr>
          <w:rFonts w:ascii="宋体" w:hAnsi="宋体" w:cs="宋体"/>
          <w:sz w:val="28"/>
          <w:szCs w:val="28"/>
        </w:rPr>
        <w:t>改革课程考核评价方式，以项目任务为载体，加强过程考核，实施过程中将职业技能鉴定标准融入技能操作中；</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hint="eastAsia" w:ascii="宋体" w:hAnsi="宋体" w:cs="宋体"/>
          <w:sz w:val="28"/>
          <w:szCs w:val="28"/>
          <w:lang w:val="en-US" w:eastAsia="zh-CN"/>
        </w:rPr>
        <w:t>5.</w:t>
      </w:r>
      <w:r>
        <w:rPr>
          <w:rFonts w:ascii="宋体" w:hAnsi="宋体" w:cs="宋体"/>
          <w:sz w:val="28"/>
          <w:szCs w:val="28"/>
        </w:rPr>
        <w:t>对在学习和应用上有创新的学生、参与技能竞赛并取得良好 成绩的学生应给予加分奖励，对有特长的学生给予适当放宽政策，激励学生全面提高素质；</w:t>
      </w:r>
    </w:p>
    <w:p>
      <w:pPr>
        <w:keepNext w:val="0"/>
        <w:keepLines w:val="0"/>
        <w:pageBreakBefore w:val="0"/>
        <w:widowControl/>
        <w:kinsoku/>
        <w:wordWrap/>
        <w:overflowPunct/>
        <w:topLinePunct w:val="0"/>
        <w:autoSpaceDE/>
        <w:autoSpaceDN/>
        <w:bidi w:val="0"/>
        <w:adjustRightInd w:val="0"/>
        <w:snapToGrid w:val="0"/>
        <w:spacing w:line="360" w:lineRule="auto"/>
        <w:ind w:firstLine="561"/>
        <w:textAlignment w:val="auto"/>
        <w:rPr>
          <w:rFonts w:ascii="宋体" w:hAnsi="宋体" w:cs="宋体"/>
          <w:sz w:val="28"/>
          <w:szCs w:val="28"/>
        </w:rPr>
      </w:pPr>
      <w:r>
        <w:rPr>
          <w:rFonts w:ascii="宋体" w:hAnsi="宋体" w:cs="宋体"/>
          <w:sz w:val="28"/>
          <w:szCs w:val="28"/>
        </w:rPr>
        <w:t>建立稳定的校外实训基地，增加学生认识实习的机会。</w:t>
      </w:r>
    </w:p>
    <w:p>
      <w:pPr>
        <w:keepNext w:val="0"/>
        <w:keepLines w:val="0"/>
        <w:pageBreakBefore w:val="0"/>
        <w:widowControl/>
        <w:kinsoku/>
        <w:wordWrap/>
        <w:overflowPunct/>
        <w:topLinePunct w:val="0"/>
        <w:autoSpaceDE/>
        <w:autoSpaceDN/>
        <w:bidi w:val="0"/>
        <w:adjustRightInd w:val="0"/>
        <w:snapToGrid w:val="0"/>
        <w:spacing w:line="360" w:lineRule="auto"/>
        <w:ind w:firstLine="561"/>
        <w:jc w:val="left"/>
        <w:textAlignment w:val="auto"/>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adjustRightInd w:val="0"/>
        <w:snapToGrid w:val="0"/>
        <w:spacing w:line="520" w:lineRule="exact"/>
        <w:ind w:firstLine="561"/>
        <w:jc w:val="left"/>
        <w:rPr>
          <w:rFonts w:ascii="宋体" w:hAnsi="宋体" w:cs="宋体"/>
          <w:sz w:val="28"/>
          <w:szCs w:val="28"/>
        </w:rPr>
      </w:pPr>
    </w:p>
    <w:p>
      <w:pPr>
        <w:rPr>
          <w:rFonts w:ascii="宋体" w:hAnsi="宋体" w:cs="宋体"/>
          <w:sz w:val="28"/>
          <w:szCs w:val="28"/>
        </w:rPr>
      </w:pPr>
      <w:r>
        <w:rPr>
          <w:rFonts w:ascii="宋体" w:hAnsi="宋体" w:cs="宋体"/>
          <w:sz w:val="28"/>
          <w:szCs w:val="28"/>
        </w:rPr>
        <w:br w:type="page"/>
      </w:r>
    </w:p>
    <w:p>
      <w:pPr>
        <w:pStyle w:val="3"/>
        <w:spacing w:line="360" w:lineRule="auto"/>
        <w:rPr>
          <w:rFonts w:ascii="Times New Roman" w:hAnsi="Times New Roman"/>
          <w:bCs w:val="0"/>
          <w:sz w:val="28"/>
          <w:szCs w:val="28"/>
        </w:rPr>
      </w:pPr>
      <w:bookmarkStart w:id="91" w:name="_Toc45267358"/>
      <w:bookmarkStart w:id="92" w:name="_Toc71834777"/>
      <w:bookmarkStart w:id="93" w:name="_Toc7311"/>
      <w:bookmarkStart w:id="94" w:name="_Toc10655"/>
      <w:bookmarkStart w:id="95" w:name="_Toc22838"/>
      <w:bookmarkStart w:id="96" w:name="_Toc23990"/>
      <w:r>
        <w:rPr>
          <w:rFonts w:ascii="Times New Roman" w:hAnsi="Times New Roman"/>
          <w:bCs w:val="0"/>
          <w:sz w:val="28"/>
          <w:szCs w:val="28"/>
        </w:rPr>
        <w:t>附录2.专业建设指导委员会审定意见</w:t>
      </w:r>
      <w:bookmarkEnd w:id="91"/>
      <w:bookmarkEnd w:id="92"/>
      <w:bookmarkEnd w:id="93"/>
      <w:bookmarkEnd w:id="94"/>
      <w:bookmarkEnd w:id="95"/>
      <w:bookmarkEnd w:id="96"/>
    </w:p>
    <w:p>
      <w:pPr>
        <w:spacing w:line="360" w:lineRule="auto"/>
        <w:rPr>
          <w:rFonts w:hint="eastAsia" w:eastAsiaTheme="minorEastAsia"/>
          <w:color w:val="FF0000"/>
          <w:lang w:eastAsia="zh-CN"/>
        </w:rPr>
      </w:pPr>
    </w:p>
    <w:p>
      <w:pPr>
        <w:spacing w:line="360" w:lineRule="auto"/>
        <w:rPr>
          <w:rFonts w:hint="eastAsia" w:eastAsiaTheme="minorEastAsia"/>
          <w:color w:val="FF0000"/>
          <w:lang w:eastAsia="zh-CN"/>
        </w:rPr>
        <w:sectPr>
          <w:footerReference r:id="rId8" w:type="default"/>
          <w:pgSz w:w="11900" w:h="16838"/>
          <w:pgMar w:top="1440" w:right="1552" w:bottom="1701" w:left="1800" w:header="0" w:footer="1304" w:gutter="0"/>
          <w:pgNumType w:fmt="decimal" w:start="1"/>
          <w:cols w:space="720" w:num="1"/>
          <w:docGrid w:linePitch="360" w:charSpace="0"/>
        </w:sectPr>
      </w:pPr>
      <w:r>
        <w:rPr>
          <w:rFonts w:hint="eastAsia" w:eastAsiaTheme="minorEastAsia"/>
          <w:color w:val="FF0000"/>
          <w:lang w:eastAsia="zh-CN"/>
        </w:rPr>
        <w:drawing>
          <wp:inline distT="0" distB="0" distL="114300" distR="114300">
            <wp:extent cx="5413375" cy="7217410"/>
            <wp:effectExtent l="0" t="0" r="15875" b="2540"/>
            <wp:docPr id="2" name="图片 2" descr="电子商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子商务"/>
                    <pic:cNvPicPr>
                      <a:picLocks noChangeAspect="1"/>
                    </pic:cNvPicPr>
                  </pic:nvPicPr>
                  <pic:blipFill>
                    <a:blip r:embed="rId17"/>
                    <a:stretch>
                      <a:fillRect/>
                    </a:stretch>
                  </pic:blipFill>
                  <pic:spPr>
                    <a:xfrm>
                      <a:off x="0" y="0"/>
                      <a:ext cx="5413375" cy="7217410"/>
                    </a:xfrm>
                    <a:prstGeom prst="rect">
                      <a:avLst/>
                    </a:prstGeom>
                  </pic:spPr>
                </pic:pic>
              </a:graphicData>
            </a:graphic>
          </wp:inline>
        </w:drawing>
      </w:r>
    </w:p>
    <w:p>
      <w:bookmarkStart w:id="97" w:name="page32"/>
      <w:bookmarkEnd w:id="97"/>
      <w:r>
        <w:drawing>
          <wp:inline distT="0" distB="0" distL="114300" distR="114300">
            <wp:extent cx="5518785" cy="7392035"/>
            <wp:effectExtent l="0" t="0" r="5715" b="18415"/>
            <wp:docPr id="16" name="图片 16" descr="电子商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电子商务"/>
                    <pic:cNvPicPr>
                      <a:picLocks noChangeAspect="1"/>
                    </pic:cNvPicPr>
                  </pic:nvPicPr>
                  <pic:blipFill>
                    <a:blip r:embed="rId18"/>
                    <a:stretch>
                      <a:fillRect/>
                    </a:stretch>
                  </pic:blipFill>
                  <pic:spPr>
                    <a:xfrm>
                      <a:off x="0" y="0"/>
                      <a:ext cx="5518785" cy="7392035"/>
                    </a:xfrm>
                    <a:prstGeom prst="rect">
                      <a:avLst/>
                    </a:prstGeom>
                  </pic:spPr>
                </pic:pic>
              </a:graphicData>
            </a:graphic>
          </wp:inline>
        </w:drawing>
      </w:r>
      <w:r>
        <w:br w:type="page"/>
      </w:r>
    </w:p>
    <w:p/>
    <w:p>
      <w:pPr>
        <w:jc w:val="both"/>
        <w:outlineLvl w:val="0"/>
        <w:rPr>
          <w:rFonts w:ascii="宋体" w:hAnsi="宋体" w:eastAsia="等线"/>
          <w:b/>
          <w:bCs/>
          <w:szCs w:val="21"/>
        </w:rPr>
      </w:pPr>
      <w:bookmarkStart w:id="98" w:name="_Toc14097"/>
      <w:bookmarkStart w:id="99" w:name="_Toc6790"/>
      <w:bookmarkStart w:id="100" w:name="_Toc26367"/>
      <w:bookmarkStart w:id="101" w:name="_Toc71834779"/>
      <w:r>
        <w:rPr>
          <w:rFonts w:hint="eastAsia" w:ascii="宋体" w:hAnsi="宋体" w:eastAsia="等线"/>
          <w:b/>
          <w:kern w:val="0"/>
          <w:sz w:val="28"/>
          <w:szCs w:val="21"/>
        </w:rPr>
        <w:t>附表1</w:t>
      </w:r>
      <w:r>
        <w:rPr>
          <w:rFonts w:hint="eastAsia" w:ascii="宋体" w:hAnsi="宋体" w:eastAsia="等线"/>
          <w:b/>
          <w:kern w:val="0"/>
          <w:sz w:val="28"/>
          <w:szCs w:val="21"/>
          <w:lang w:eastAsia="zh-CN"/>
        </w:rPr>
        <w:t>：</w:t>
      </w:r>
      <w:r>
        <w:rPr>
          <w:rFonts w:hint="eastAsia" w:ascii="宋体" w:hAnsi="宋体" w:eastAsia="等线"/>
          <w:b/>
          <w:bCs/>
          <w:kern w:val="0"/>
          <w:sz w:val="28"/>
          <w:szCs w:val="28"/>
        </w:rPr>
        <w:t>学程时间安排表（以学制2+1为例，以周计</w:t>
      </w:r>
      <w:bookmarkEnd w:id="98"/>
      <w:bookmarkEnd w:id="99"/>
      <w:bookmarkEnd w:id="100"/>
      <w:r>
        <w:rPr>
          <w:rFonts w:hint="eastAsia" w:ascii="宋体" w:hAnsi="宋体" w:eastAsia="等线"/>
          <w:b/>
          <w:bCs/>
          <w:kern w:val="0"/>
          <w:sz w:val="28"/>
          <w:szCs w:val="28"/>
        </w:rPr>
        <w:t>）</w:t>
      </w:r>
      <w:bookmarkEnd w:id="101"/>
      <w:bookmarkStart w:id="102" w:name="_Toc11465"/>
      <w:bookmarkStart w:id="103" w:name="_Toc21063"/>
      <w:bookmarkStart w:id="104" w:name="_Toc9766"/>
    </w:p>
    <w:bookmarkEnd w:id="102"/>
    <w:bookmarkEnd w:id="103"/>
    <w:bookmarkEnd w:id="104"/>
    <w:tbl>
      <w:tblPr>
        <w:tblStyle w:val="11"/>
        <w:tblpPr w:leftFromText="180" w:rightFromText="180" w:vertAnchor="text" w:horzAnchor="page" w:tblpX="1889" w:tblpY="246"/>
        <w:tblOverlap w:val="never"/>
        <w:tblW w:w="135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045"/>
        <w:gridCol w:w="1045"/>
        <w:gridCol w:w="1045"/>
        <w:gridCol w:w="1045"/>
        <w:gridCol w:w="1045"/>
        <w:gridCol w:w="1045"/>
        <w:gridCol w:w="1045"/>
        <w:gridCol w:w="1045"/>
        <w:gridCol w:w="1045"/>
        <w:gridCol w:w="1045"/>
        <w:gridCol w:w="1045"/>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3" w:hRule="atLeast"/>
        </w:trPr>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学年</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学期</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军事理论及训练（含入学教育）</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课堂教学</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考试</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机动</w:t>
            </w:r>
          </w:p>
        </w:tc>
        <w:tc>
          <w:tcPr>
            <w:tcW w:w="1045" w:type="dxa"/>
            <w:vAlign w:val="center"/>
          </w:tcPr>
          <w:p>
            <w:pPr>
              <w:spacing w:line="240" w:lineRule="atLeast"/>
              <w:rPr>
                <w:rFonts w:ascii="宋体" w:hAnsi="宋体"/>
                <w:b/>
                <w:kern w:val="0"/>
                <w:sz w:val="18"/>
                <w:szCs w:val="18"/>
              </w:rPr>
            </w:pPr>
            <w:r>
              <w:rPr>
                <w:rFonts w:hint="eastAsia" w:ascii="宋体" w:hAnsi="宋体"/>
                <w:b/>
                <w:kern w:val="0"/>
                <w:sz w:val="18"/>
                <w:szCs w:val="18"/>
              </w:rPr>
              <w:t>毕业实习、毕业论文（设计）与综合训练、实习设计等</w:t>
            </w:r>
            <w:r>
              <w:rPr>
                <w:rFonts w:ascii="宋体" w:hAnsi="宋体"/>
                <w:b/>
                <w:kern w:val="0"/>
                <w:sz w:val="18"/>
                <w:szCs w:val="18"/>
              </w:rPr>
              <w:t xml:space="preserve"> </w:t>
            </w:r>
          </w:p>
        </w:tc>
        <w:tc>
          <w:tcPr>
            <w:tcW w:w="1045" w:type="dxa"/>
          </w:tcPr>
          <w:p>
            <w:pPr>
              <w:spacing w:line="240" w:lineRule="atLeast"/>
              <w:jc w:val="center"/>
              <w:rPr>
                <w:rFonts w:ascii="宋体" w:hAnsi="宋体"/>
                <w:b/>
                <w:kern w:val="0"/>
                <w:sz w:val="18"/>
                <w:szCs w:val="18"/>
              </w:rPr>
            </w:pPr>
            <w:r>
              <w:rPr>
                <w:rFonts w:hint="eastAsia" w:ascii="宋体" w:hAnsi="宋体"/>
                <w:b/>
                <w:kern w:val="0"/>
                <w:sz w:val="18"/>
                <w:szCs w:val="18"/>
              </w:rPr>
              <w:t>毕业实习总结、毕业论文（设计）与综合训练答辩</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毕业教育</w:t>
            </w:r>
          </w:p>
        </w:tc>
        <w:tc>
          <w:tcPr>
            <w:tcW w:w="1045" w:type="dxa"/>
            <w:textDirection w:val="tbRlV"/>
            <w:vAlign w:val="center"/>
          </w:tcPr>
          <w:p>
            <w:pPr>
              <w:spacing w:line="240" w:lineRule="atLeast"/>
              <w:ind w:left="113" w:right="113"/>
              <w:jc w:val="center"/>
              <w:rPr>
                <w:rFonts w:ascii="宋体" w:hAnsi="宋体"/>
                <w:b/>
                <w:kern w:val="0"/>
                <w:sz w:val="18"/>
                <w:szCs w:val="18"/>
              </w:rPr>
            </w:pPr>
            <w:r>
              <w:rPr>
                <w:rFonts w:hint="eastAsia" w:ascii="宋体" w:hAnsi="宋体"/>
                <w:b/>
                <w:kern w:val="0"/>
                <w:sz w:val="18"/>
                <w:szCs w:val="18"/>
              </w:rPr>
              <w:t>劳动实践</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合计</w:t>
            </w:r>
          </w:p>
        </w:tc>
        <w:tc>
          <w:tcPr>
            <w:tcW w:w="1045"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社会实践</w:t>
            </w:r>
          </w:p>
        </w:tc>
        <w:tc>
          <w:tcPr>
            <w:tcW w:w="1052" w:type="dxa"/>
            <w:vAlign w:val="center"/>
          </w:tcPr>
          <w:p>
            <w:pPr>
              <w:spacing w:line="240" w:lineRule="atLeast"/>
              <w:jc w:val="center"/>
              <w:rPr>
                <w:rFonts w:ascii="宋体" w:hAnsi="宋体"/>
                <w:b/>
                <w:kern w:val="0"/>
                <w:sz w:val="18"/>
                <w:szCs w:val="18"/>
              </w:rPr>
            </w:pPr>
            <w:r>
              <w:rPr>
                <w:rFonts w:hint="eastAsia" w:ascii="宋体" w:hAnsi="宋体"/>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1045" w:type="dxa"/>
            <w:vMerge w:val="restart"/>
            <w:vAlign w:val="center"/>
          </w:tcPr>
          <w:p>
            <w:pPr>
              <w:spacing w:line="440" w:lineRule="exact"/>
              <w:jc w:val="center"/>
              <w:rPr>
                <w:rFonts w:ascii="宋体" w:hAnsi="宋体"/>
                <w:b/>
                <w:kern w:val="0"/>
                <w:sz w:val="18"/>
                <w:szCs w:val="18"/>
              </w:rPr>
            </w:pPr>
            <w:r>
              <w:rPr>
                <w:rFonts w:hint="eastAsia" w:ascii="宋体" w:hAnsi="宋体"/>
                <w:b/>
                <w:kern w:val="0"/>
                <w:sz w:val="18"/>
                <w:szCs w:val="18"/>
              </w:rPr>
              <w:t>第一</w:t>
            </w:r>
          </w:p>
          <w:p>
            <w:pPr>
              <w:spacing w:line="440" w:lineRule="exact"/>
              <w:jc w:val="center"/>
              <w:rPr>
                <w:rFonts w:ascii="宋体" w:hAnsi="宋体"/>
                <w:b/>
                <w:kern w:val="0"/>
                <w:sz w:val="18"/>
                <w:szCs w:val="18"/>
              </w:rPr>
            </w:pPr>
            <w:r>
              <w:rPr>
                <w:rFonts w:hint="eastAsia" w:ascii="宋体" w:hAnsi="宋体"/>
                <w:b/>
                <w:kern w:val="0"/>
                <w:sz w:val="18"/>
                <w:szCs w:val="18"/>
              </w:rPr>
              <w:t>学年</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一</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2</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r>
              <w:rPr>
                <w:rFonts w:hint="eastAsia" w:ascii="宋体" w:hAnsi="宋体"/>
                <w:b/>
                <w:kern w:val="0"/>
                <w:sz w:val="18"/>
                <w:szCs w:val="18"/>
              </w:rPr>
              <w:t>5</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highlight w:val="yellow"/>
              </w:rPr>
            </w:pPr>
          </w:p>
        </w:tc>
        <w:tc>
          <w:tcPr>
            <w:tcW w:w="1045" w:type="dxa"/>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highlight w:val="yellow"/>
              </w:rPr>
            </w:pPr>
          </w:p>
        </w:tc>
        <w:tc>
          <w:tcPr>
            <w:tcW w:w="1045" w:type="dxa"/>
            <w:vAlign w:val="center"/>
          </w:tcPr>
          <w:p>
            <w:pPr>
              <w:spacing w:line="440" w:lineRule="exact"/>
              <w:rPr>
                <w:rFonts w:ascii="宋体" w:hAnsi="宋体"/>
                <w:b/>
                <w:kern w:val="0"/>
                <w:sz w:val="18"/>
                <w:szCs w:val="18"/>
              </w:rPr>
            </w:pPr>
            <w:r>
              <w:rPr>
                <w:rFonts w:ascii="宋体" w:hAnsi="宋体"/>
                <w:b/>
                <w:kern w:val="0"/>
                <w:sz w:val="18"/>
                <w:szCs w:val="18"/>
              </w:rPr>
              <w:t xml:space="preserve"> </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20</w:t>
            </w:r>
          </w:p>
        </w:tc>
        <w:tc>
          <w:tcPr>
            <w:tcW w:w="1045" w:type="dxa"/>
            <w:vMerge w:val="restart"/>
            <w:vAlign w:val="center"/>
          </w:tcPr>
          <w:p>
            <w:pPr>
              <w:spacing w:line="440" w:lineRule="exact"/>
              <w:jc w:val="center"/>
              <w:rPr>
                <w:rFonts w:ascii="宋体" w:hAnsi="宋体"/>
                <w:b/>
                <w:kern w:val="0"/>
                <w:sz w:val="18"/>
                <w:szCs w:val="18"/>
              </w:rPr>
            </w:pPr>
            <w:r>
              <w:rPr>
                <w:rFonts w:ascii="宋体" w:hAnsi="宋体"/>
                <w:b/>
                <w:kern w:val="0"/>
                <w:sz w:val="18"/>
                <w:szCs w:val="18"/>
              </w:rPr>
              <w:t>2</w:t>
            </w:r>
          </w:p>
        </w:tc>
        <w:tc>
          <w:tcPr>
            <w:tcW w:w="1052" w:type="dxa"/>
            <w:vAlign w:val="center"/>
          </w:tcPr>
          <w:p>
            <w:pPr>
              <w:spacing w:line="440" w:lineRule="exact"/>
              <w:jc w:val="center"/>
              <w:rPr>
                <w:rFonts w:ascii="宋体" w:hAnsi="宋体"/>
                <w:b/>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1045" w:type="dxa"/>
            <w:vMerge w:val="continue"/>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二</w:t>
            </w: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r>
              <w:rPr>
                <w:rFonts w:hint="eastAsia" w:ascii="宋体" w:hAnsi="宋体"/>
                <w:b/>
                <w:kern w:val="0"/>
                <w:sz w:val="18"/>
                <w:szCs w:val="18"/>
              </w:rPr>
              <w:t>6</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highlight w:val="yellow"/>
              </w:rPr>
            </w:pPr>
          </w:p>
        </w:tc>
        <w:tc>
          <w:tcPr>
            <w:tcW w:w="1045" w:type="dxa"/>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r>
              <w:rPr>
                <w:rFonts w:ascii="宋体" w:hAnsi="宋体"/>
                <w:b/>
                <w:kern w:val="0"/>
                <w:sz w:val="18"/>
                <w:szCs w:val="18"/>
              </w:rPr>
              <w:t>0</w:t>
            </w:r>
          </w:p>
        </w:tc>
        <w:tc>
          <w:tcPr>
            <w:tcW w:w="1045" w:type="dxa"/>
            <w:vMerge w:val="continue"/>
            <w:vAlign w:val="center"/>
          </w:tcPr>
          <w:p>
            <w:pPr>
              <w:spacing w:line="440" w:lineRule="exact"/>
              <w:jc w:val="center"/>
              <w:rPr>
                <w:rFonts w:ascii="宋体" w:hAnsi="宋体"/>
                <w:b/>
                <w:kern w:val="0"/>
                <w:sz w:val="18"/>
                <w:szCs w:val="18"/>
              </w:rPr>
            </w:pPr>
          </w:p>
        </w:tc>
        <w:tc>
          <w:tcPr>
            <w:tcW w:w="1052" w:type="dxa"/>
            <w:vAlign w:val="center"/>
          </w:tcPr>
          <w:p>
            <w:pPr>
              <w:spacing w:line="440" w:lineRule="exact"/>
              <w:jc w:val="center"/>
              <w:rPr>
                <w:rFonts w:ascii="宋体" w:hAnsi="宋体"/>
                <w:b/>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1045" w:type="dxa"/>
            <w:vMerge w:val="restart"/>
            <w:vAlign w:val="center"/>
          </w:tcPr>
          <w:p>
            <w:pPr>
              <w:spacing w:line="440" w:lineRule="exact"/>
              <w:jc w:val="center"/>
              <w:rPr>
                <w:rFonts w:ascii="宋体" w:hAnsi="宋体"/>
                <w:b/>
                <w:kern w:val="0"/>
                <w:sz w:val="18"/>
                <w:szCs w:val="18"/>
              </w:rPr>
            </w:pPr>
            <w:r>
              <w:rPr>
                <w:rFonts w:hint="eastAsia" w:ascii="宋体" w:hAnsi="宋体"/>
                <w:b/>
                <w:kern w:val="0"/>
                <w:sz w:val="18"/>
                <w:szCs w:val="18"/>
              </w:rPr>
              <w:t>第二</w:t>
            </w:r>
          </w:p>
          <w:p>
            <w:pPr>
              <w:spacing w:line="440" w:lineRule="exact"/>
              <w:jc w:val="center"/>
              <w:rPr>
                <w:rFonts w:ascii="宋体" w:hAnsi="宋体"/>
                <w:b/>
                <w:kern w:val="0"/>
                <w:sz w:val="18"/>
                <w:szCs w:val="18"/>
              </w:rPr>
            </w:pPr>
            <w:r>
              <w:rPr>
                <w:rFonts w:hint="eastAsia" w:ascii="宋体" w:hAnsi="宋体"/>
                <w:b/>
                <w:kern w:val="0"/>
                <w:sz w:val="18"/>
                <w:szCs w:val="18"/>
              </w:rPr>
              <w:t>学年</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三</w:t>
            </w: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r>
              <w:rPr>
                <w:rFonts w:hint="eastAsia" w:ascii="宋体" w:hAnsi="宋体"/>
                <w:b/>
                <w:kern w:val="0"/>
                <w:sz w:val="18"/>
                <w:szCs w:val="18"/>
              </w:rPr>
              <w:t>6</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highlight w:val="yellow"/>
              </w:rPr>
            </w:pPr>
          </w:p>
        </w:tc>
        <w:tc>
          <w:tcPr>
            <w:tcW w:w="1045" w:type="dxa"/>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1</w:t>
            </w:r>
          </w:p>
        </w:tc>
        <w:tc>
          <w:tcPr>
            <w:tcW w:w="1045" w:type="dxa"/>
            <w:vAlign w:val="center"/>
          </w:tcPr>
          <w:p>
            <w:pPr>
              <w:spacing w:line="440" w:lineRule="exact"/>
              <w:jc w:val="center"/>
              <w:rPr>
                <w:rFonts w:hint="default" w:ascii="宋体" w:hAnsi="宋体" w:eastAsiaTheme="minorEastAsia"/>
                <w:b/>
                <w:kern w:val="0"/>
                <w:sz w:val="18"/>
                <w:szCs w:val="18"/>
                <w:lang w:val="en-US" w:eastAsia="zh-CN"/>
              </w:rPr>
            </w:pPr>
            <w:r>
              <w:rPr>
                <w:rFonts w:hint="eastAsia" w:ascii="宋体" w:hAnsi="宋体"/>
                <w:b/>
                <w:kern w:val="0"/>
                <w:sz w:val="18"/>
                <w:szCs w:val="18"/>
                <w:lang w:val="en-US" w:eastAsia="zh-CN"/>
              </w:rPr>
              <w:t>20</w:t>
            </w:r>
          </w:p>
        </w:tc>
        <w:tc>
          <w:tcPr>
            <w:tcW w:w="1045" w:type="dxa"/>
            <w:vMerge w:val="restart"/>
            <w:vAlign w:val="center"/>
          </w:tcPr>
          <w:p>
            <w:pPr>
              <w:spacing w:line="440" w:lineRule="exact"/>
              <w:jc w:val="center"/>
              <w:rPr>
                <w:rFonts w:ascii="宋体" w:hAnsi="宋体"/>
                <w:b/>
                <w:kern w:val="0"/>
                <w:sz w:val="18"/>
                <w:szCs w:val="18"/>
              </w:rPr>
            </w:pPr>
            <w:r>
              <w:rPr>
                <w:rFonts w:ascii="宋体" w:hAnsi="宋体"/>
                <w:b/>
                <w:kern w:val="0"/>
                <w:sz w:val="18"/>
                <w:szCs w:val="18"/>
              </w:rPr>
              <w:t>2</w:t>
            </w:r>
          </w:p>
        </w:tc>
        <w:tc>
          <w:tcPr>
            <w:tcW w:w="1052" w:type="dxa"/>
            <w:vAlign w:val="center"/>
          </w:tcPr>
          <w:p>
            <w:pPr>
              <w:spacing w:line="440" w:lineRule="exact"/>
              <w:jc w:val="center"/>
              <w:rPr>
                <w:rFonts w:ascii="宋体" w:hAnsi="宋体"/>
                <w:b/>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1045" w:type="dxa"/>
            <w:vMerge w:val="continue"/>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四</w:t>
            </w: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r>
              <w:rPr>
                <w:rFonts w:hint="eastAsia" w:ascii="宋体" w:hAnsi="宋体"/>
                <w:b/>
                <w:kern w:val="0"/>
                <w:sz w:val="18"/>
                <w:szCs w:val="18"/>
              </w:rPr>
              <w:t>6</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highlight w:val="yellow"/>
              </w:rPr>
            </w:pPr>
          </w:p>
        </w:tc>
        <w:tc>
          <w:tcPr>
            <w:tcW w:w="1045" w:type="dxa"/>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1</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r>
              <w:rPr>
                <w:rFonts w:ascii="宋体" w:hAnsi="宋体"/>
                <w:b/>
                <w:kern w:val="0"/>
                <w:sz w:val="18"/>
                <w:szCs w:val="18"/>
              </w:rPr>
              <w:t>0</w:t>
            </w:r>
          </w:p>
        </w:tc>
        <w:tc>
          <w:tcPr>
            <w:tcW w:w="1045" w:type="dxa"/>
            <w:vMerge w:val="continue"/>
            <w:vAlign w:val="center"/>
          </w:tcPr>
          <w:p>
            <w:pPr>
              <w:spacing w:line="440" w:lineRule="exact"/>
              <w:jc w:val="center"/>
              <w:rPr>
                <w:rFonts w:ascii="宋体" w:hAnsi="宋体"/>
                <w:b/>
                <w:kern w:val="0"/>
                <w:sz w:val="18"/>
                <w:szCs w:val="18"/>
              </w:rPr>
            </w:pPr>
          </w:p>
        </w:tc>
        <w:tc>
          <w:tcPr>
            <w:tcW w:w="1052" w:type="dxa"/>
            <w:vAlign w:val="center"/>
          </w:tcPr>
          <w:p>
            <w:pPr>
              <w:spacing w:line="440" w:lineRule="exact"/>
              <w:jc w:val="center"/>
              <w:rPr>
                <w:rFonts w:ascii="宋体" w:hAnsi="宋体"/>
                <w:b/>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1045" w:type="dxa"/>
            <w:vMerge w:val="restart"/>
            <w:vAlign w:val="center"/>
          </w:tcPr>
          <w:p>
            <w:pPr>
              <w:spacing w:line="440" w:lineRule="exact"/>
              <w:jc w:val="center"/>
              <w:rPr>
                <w:rFonts w:ascii="宋体" w:hAnsi="宋体"/>
                <w:b/>
                <w:kern w:val="0"/>
                <w:sz w:val="18"/>
                <w:szCs w:val="18"/>
              </w:rPr>
            </w:pPr>
            <w:r>
              <w:rPr>
                <w:rFonts w:hint="eastAsia" w:ascii="宋体" w:hAnsi="宋体"/>
                <w:b/>
                <w:kern w:val="0"/>
                <w:sz w:val="18"/>
                <w:szCs w:val="18"/>
              </w:rPr>
              <w:t>第三</w:t>
            </w:r>
          </w:p>
          <w:p>
            <w:pPr>
              <w:spacing w:line="440" w:lineRule="exact"/>
              <w:jc w:val="center"/>
              <w:rPr>
                <w:rFonts w:ascii="宋体" w:hAnsi="宋体"/>
                <w:b/>
                <w:kern w:val="0"/>
                <w:sz w:val="18"/>
                <w:szCs w:val="18"/>
              </w:rPr>
            </w:pPr>
            <w:r>
              <w:rPr>
                <w:rFonts w:hint="eastAsia" w:ascii="宋体" w:hAnsi="宋体"/>
                <w:b/>
                <w:kern w:val="0"/>
                <w:sz w:val="18"/>
                <w:szCs w:val="18"/>
              </w:rPr>
              <w:t>学年</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五</w:t>
            </w: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20</w:t>
            </w:r>
          </w:p>
        </w:tc>
        <w:tc>
          <w:tcPr>
            <w:tcW w:w="1045" w:type="dxa"/>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highlight w:val="yellow"/>
              </w:rPr>
            </w:pPr>
          </w:p>
        </w:tc>
        <w:tc>
          <w:tcPr>
            <w:tcW w:w="1045" w:type="dxa"/>
            <w:vAlign w:val="center"/>
          </w:tcPr>
          <w:p>
            <w:pPr>
              <w:spacing w:line="440" w:lineRule="exact"/>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r>
              <w:rPr>
                <w:rFonts w:ascii="宋体" w:hAnsi="宋体"/>
                <w:b/>
                <w:kern w:val="0"/>
                <w:sz w:val="18"/>
                <w:szCs w:val="18"/>
              </w:rPr>
              <w:t>0</w:t>
            </w:r>
          </w:p>
        </w:tc>
        <w:tc>
          <w:tcPr>
            <w:tcW w:w="1045" w:type="dxa"/>
            <w:vMerge w:val="restart"/>
            <w:vAlign w:val="center"/>
          </w:tcPr>
          <w:p>
            <w:pPr>
              <w:spacing w:line="440" w:lineRule="exact"/>
              <w:jc w:val="center"/>
              <w:rPr>
                <w:rFonts w:ascii="宋体" w:hAnsi="宋体"/>
                <w:b/>
                <w:kern w:val="0"/>
                <w:sz w:val="18"/>
                <w:szCs w:val="18"/>
              </w:rPr>
            </w:pPr>
          </w:p>
        </w:tc>
        <w:tc>
          <w:tcPr>
            <w:tcW w:w="1052" w:type="dxa"/>
            <w:vAlign w:val="center"/>
          </w:tcPr>
          <w:p>
            <w:pPr>
              <w:spacing w:line="440" w:lineRule="exact"/>
              <w:jc w:val="center"/>
              <w:rPr>
                <w:rFonts w:ascii="宋体" w:hAnsi="宋体"/>
                <w:b/>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1045" w:type="dxa"/>
            <w:vMerge w:val="continue"/>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六</w:t>
            </w: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p>
        </w:tc>
        <w:tc>
          <w:tcPr>
            <w:tcW w:w="1045" w:type="dxa"/>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hint="default" w:ascii="宋体" w:hAnsi="宋体" w:eastAsiaTheme="minorEastAsia"/>
                <w:b/>
                <w:kern w:val="0"/>
                <w:sz w:val="18"/>
                <w:szCs w:val="18"/>
                <w:lang w:val="en-US" w:eastAsia="zh-CN"/>
              </w:rPr>
            </w:pPr>
            <w:r>
              <w:rPr>
                <w:rFonts w:hint="eastAsia" w:ascii="宋体" w:hAnsi="宋体"/>
                <w:b/>
                <w:kern w:val="0"/>
                <w:sz w:val="18"/>
                <w:szCs w:val="18"/>
                <w:lang w:val="en-US" w:eastAsia="zh-CN"/>
              </w:rPr>
              <w:t>15</w:t>
            </w:r>
          </w:p>
        </w:tc>
        <w:tc>
          <w:tcPr>
            <w:tcW w:w="1045" w:type="dxa"/>
            <w:vAlign w:val="center"/>
          </w:tcPr>
          <w:p>
            <w:pPr>
              <w:spacing w:line="440" w:lineRule="exact"/>
              <w:jc w:val="center"/>
              <w:rPr>
                <w:rFonts w:hint="default" w:ascii="宋体" w:hAnsi="宋体" w:eastAsiaTheme="minorEastAsia"/>
                <w:b/>
                <w:kern w:val="0"/>
                <w:sz w:val="18"/>
                <w:szCs w:val="18"/>
                <w:lang w:val="en-US" w:eastAsia="zh-CN"/>
              </w:rPr>
            </w:pPr>
            <w:r>
              <w:rPr>
                <w:rFonts w:hint="eastAsia" w:ascii="宋体" w:hAnsi="宋体"/>
                <w:b/>
                <w:kern w:val="0"/>
                <w:sz w:val="18"/>
                <w:szCs w:val="18"/>
                <w:lang w:val="en-US" w:eastAsia="zh-CN"/>
              </w:rPr>
              <w:t>4</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highlight w:val="yellow"/>
              </w:rPr>
            </w:pP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2</w:t>
            </w:r>
            <w:r>
              <w:rPr>
                <w:rFonts w:ascii="宋体" w:hAnsi="宋体"/>
                <w:b/>
                <w:kern w:val="0"/>
                <w:sz w:val="18"/>
                <w:szCs w:val="18"/>
              </w:rPr>
              <w:t>0</w:t>
            </w:r>
          </w:p>
        </w:tc>
        <w:tc>
          <w:tcPr>
            <w:tcW w:w="1045" w:type="dxa"/>
            <w:vMerge w:val="continue"/>
            <w:vAlign w:val="center"/>
          </w:tcPr>
          <w:p>
            <w:pPr>
              <w:spacing w:line="440" w:lineRule="exact"/>
              <w:jc w:val="center"/>
              <w:rPr>
                <w:rFonts w:ascii="宋体" w:hAnsi="宋体"/>
                <w:b/>
                <w:kern w:val="0"/>
                <w:sz w:val="18"/>
                <w:szCs w:val="18"/>
              </w:rPr>
            </w:pPr>
          </w:p>
        </w:tc>
        <w:tc>
          <w:tcPr>
            <w:tcW w:w="1052" w:type="dxa"/>
            <w:vAlign w:val="center"/>
          </w:tcPr>
          <w:p>
            <w:pPr>
              <w:spacing w:line="440" w:lineRule="exact"/>
              <w:jc w:val="center"/>
              <w:rPr>
                <w:rFonts w:ascii="宋体" w:hAnsi="宋体"/>
                <w:b/>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合计</w:t>
            </w:r>
          </w:p>
        </w:tc>
        <w:tc>
          <w:tcPr>
            <w:tcW w:w="1045" w:type="dxa"/>
            <w:vAlign w:val="center"/>
          </w:tcPr>
          <w:p>
            <w:pPr>
              <w:spacing w:line="440" w:lineRule="exact"/>
              <w:jc w:val="center"/>
              <w:rPr>
                <w:rFonts w:ascii="宋体" w:hAnsi="宋体"/>
                <w:b/>
                <w:kern w:val="0"/>
                <w:sz w:val="18"/>
                <w:szCs w:val="18"/>
              </w:rPr>
            </w:pPr>
          </w:p>
        </w:tc>
        <w:tc>
          <w:tcPr>
            <w:tcW w:w="1045" w:type="dxa"/>
            <w:vAlign w:val="center"/>
          </w:tcPr>
          <w:p>
            <w:pPr>
              <w:spacing w:line="440" w:lineRule="exact"/>
              <w:jc w:val="center"/>
              <w:rPr>
                <w:rFonts w:hint="eastAsia" w:ascii="宋体" w:hAnsi="宋体" w:eastAsiaTheme="minorEastAsia"/>
                <w:b/>
                <w:kern w:val="0"/>
                <w:sz w:val="18"/>
                <w:szCs w:val="18"/>
                <w:lang w:eastAsia="zh-CN"/>
              </w:rPr>
            </w:pPr>
            <w:r>
              <w:rPr>
                <w:rFonts w:hint="eastAsia" w:ascii="宋体" w:hAnsi="宋体"/>
                <w:b/>
                <w:kern w:val="0"/>
                <w:sz w:val="18"/>
                <w:szCs w:val="18"/>
                <w:lang w:val="en-US" w:eastAsia="zh-CN"/>
              </w:rPr>
              <w:t>2</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6</w:t>
            </w:r>
            <w:r>
              <w:rPr>
                <w:rFonts w:hint="eastAsia" w:ascii="宋体" w:hAnsi="宋体"/>
                <w:b/>
                <w:kern w:val="0"/>
                <w:sz w:val="18"/>
                <w:szCs w:val="18"/>
              </w:rPr>
              <w:t>3</w:t>
            </w:r>
          </w:p>
        </w:tc>
        <w:tc>
          <w:tcPr>
            <w:tcW w:w="1045" w:type="dxa"/>
            <w:vAlign w:val="center"/>
          </w:tcPr>
          <w:p>
            <w:pPr>
              <w:spacing w:line="440" w:lineRule="exact"/>
              <w:jc w:val="center"/>
              <w:rPr>
                <w:rFonts w:ascii="宋体" w:hAnsi="宋体"/>
                <w:b/>
                <w:kern w:val="0"/>
                <w:sz w:val="18"/>
                <w:szCs w:val="18"/>
              </w:rPr>
            </w:pPr>
            <w:r>
              <w:rPr>
                <w:rFonts w:hint="eastAsia" w:ascii="宋体" w:hAnsi="宋体"/>
                <w:b/>
                <w:kern w:val="0"/>
                <w:sz w:val="18"/>
                <w:szCs w:val="18"/>
              </w:rPr>
              <w:t>8</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4</w:t>
            </w:r>
          </w:p>
        </w:tc>
        <w:tc>
          <w:tcPr>
            <w:tcW w:w="1045" w:type="dxa"/>
            <w:vAlign w:val="center"/>
          </w:tcPr>
          <w:p>
            <w:pPr>
              <w:spacing w:line="440" w:lineRule="exact"/>
              <w:jc w:val="center"/>
              <w:rPr>
                <w:rFonts w:hint="default" w:ascii="宋体" w:hAnsi="宋体" w:eastAsiaTheme="minorEastAsia"/>
                <w:b/>
                <w:kern w:val="0"/>
                <w:sz w:val="18"/>
                <w:szCs w:val="18"/>
                <w:lang w:val="en-US" w:eastAsia="zh-CN"/>
              </w:rPr>
            </w:pPr>
            <w:r>
              <w:rPr>
                <w:rFonts w:hint="eastAsia" w:ascii="宋体" w:hAnsi="宋体"/>
                <w:b/>
                <w:kern w:val="0"/>
                <w:sz w:val="18"/>
                <w:szCs w:val="18"/>
                <w:lang w:val="en-US" w:eastAsia="zh-CN"/>
              </w:rPr>
              <w:t>35</w:t>
            </w:r>
          </w:p>
        </w:tc>
        <w:tc>
          <w:tcPr>
            <w:tcW w:w="1045" w:type="dxa"/>
            <w:vAlign w:val="center"/>
          </w:tcPr>
          <w:p>
            <w:pPr>
              <w:spacing w:line="440" w:lineRule="exact"/>
              <w:jc w:val="center"/>
              <w:rPr>
                <w:rFonts w:hint="default" w:ascii="宋体" w:hAnsi="宋体" w:eastAsiaTheme="minorEastAsia"/>
                <w:b/>
                <w:kern w:val="0"/>
                <w:sz w:val="18"/>
                <w:szCs w:val="18"/>
                <w:lang w:val="en-US" w:eastAsia="zh-CN"/>
              </w:rPr>
            </w:pPr>
            <w:r>
              <w:rPr>
                <w:rFonts w:hint="eastAsia" w:ascii="宋体" w:hAnsi="宋体"/>
                <w:b/>
                <w:kern w:val="0"/>
                <w:sz w:val="18"/>
                <w:szCs w:val="18"/>
                <w:lang w:val="en-US" w:eastAsia="zh-CN"/>
              </w:rPr>
              <w:t>4</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1</w:t>
            </w:r>
          </w:p>
        </w:tc>
        <w:tc>
          <w:tcPr>
            <w:tcW w:w="1045" w:type="dxa"/>
            <w:vAlign w:val="center"/>
          </w:tcPr>
          <w:p>
            <w:pPr>
              <w:spacing w:line="440" w:lineRule="exact"/>
              <w:jc w:val="center"/>
              <w:rPr>
                <w:rFonts w:ascii="宋体" w:hAnsi="宋体"/>
                <w:b/>
                <w:kern w:val="0"/>
                <w:sz w:val="18"/>
                <w:szCs w:val="18"/>
                <w:highlight w:val="yellow"/>
              </w:rPr>
            </w:pPr>
            <w:r>
              <w:rPr>
                <w:rFonts w:ascii="宋体" w:hAnsi="宋体"/>
                <w:b/>
                <w:kern w:val="0"/>
                <w:sz w:val="18"/>
                <w:szCs w:val="18"/>
              </w:rPr>
              <w:t>3</w:t>
            </w:r>
          </w:p>
        </w:tc>
        <w:tc>
          <w:tcPr>
            <w:tcW w:w="1045" w:type="dxa"/>
            <w:vAlign w:val="center"/>
          </w:tcPr>
          <w:p>
            <w:pPr>
              <w:spacing w:line="440" w:lineRule="exact"/>
              <w:jc w:val="center"/>
              <w:rPr>
                <w:rFonts w:hint="eastAsia" w:ascii="宋体" w:hAnsi="宋体" w:eastAsiaTheme="minorEastAsia"/>
                <w:b/>
                <w:kern w:val="0"/>
                <w:sz w:val="18"/>
                <w:szCs w:val="18"/>
                <w:lang w:val="en-US" w:eastAsia="zh-CN"/>
              </w:rPr>
            </w:pPr>
            <w:r>
              <w:rPr>
                <w:rFonts w:ascii="宋体" w:hAnsi="宋体"/>
                <w:b/>
                <w:kern w:val="0"/>
                <w:sz w:val="18"/>
                <w:szCs w:val="18"/>
              </w:rPr>
              <w:t>12</w:t>
            </w:r>
            <w:r>
              <w:rPr>
                <w:rFonts w:hint="eastAsia" w:ascii="宋体" w:hAnsi="宋体"/>
                <w:b/>
                <w:kern w:val="0"/>
                <w:sz w:val="18"/>
                <w:szCs w:val="18"/>
                <w:lang w:val="en-US" w:eastAsia="zh-CN"/>
              </w:rPr>
              <w:t>0</w:t>
            </w:r>
          </w:p>
        </w:tc>
        <w:tc>
          <w:tcPr>
            <w:tcW w:w="1045" w:type="dxa"/>
            <w:vAlign w:val="center"/>
          </w:tcPr>
          <w:p>
            <w:pPr>
              <w:spacing w:line="440" w:lineRule="exact"/>
              <w:jc w:val="center"/>
              <w:rPr>
                <w:rFonts w:ascii="宋体" w:hAnsi="宋体"/>
                <w:b/>
                <w:kern w:val="0"/>
                <w:sz w:val="18"/>
                <w:szCs w:val="18"/>
              </w:rPr>
            </w:pPr>
            <w:r>
              <w:rPr>
                <w:rFonts w:ascii="宋体" w:hAnsi="宋体"/>
                <w:b/>
                <w:kern w:val="0"/>
                <w:sz w:val="18"/>
                <w:szCs w:val="18"/>
              </w:rPr>
              <w:t>4</w:t>
            </w:r>
          </w:p>
        </w:tc>
        <w:tc>
          <w:tcPr>
            <w:tcW w:w="1052" w:type="dxa"/>
            <w:vAlign w:val="center"/>
          </w:tcPr>
          <w:p>
            <w:pPr>
              <w:spacing w:line="440" w:lineRule="exact"/>
              <w:jc w:val="center"/>
              <w:rPr>
                <w:rFonts w:ascii="宋体" w:hAnsi="宋体"/>
                <w:b/>
                <w:kern w:val="0"/>
                <w:sz w:val="18"/>
                <w:szCs w:val="18"/>
                <w:highlight w:val="yellow"/>
              </w:rPr>
            </w:pPr>
          </w:p>
        </w:tc>
      </w:tr>
    </w:tbl>
    <w:p>
      <w:pPr>
        <w:jc w:val="left"/>
        <w:outlineLvl w:val="0"/>
        <w:rPr>
          <w:rFonts w:ascii="宋体" w:hAnsi="宋体" w:eastAsia="等线"/>
          <w:b/>
          <w:szCs w:val="21"/>
        </w:rPr>
      </w:pPr>
    </w:p>
    <w:p>
      <w:pPr>
        <w:jc w:val="left"/>
        <w:outlineLvl w:val="0"/>
        <w:rPr>
          <w:rFonts w:ascii="宋体" w:hAnsi="宋体" w:eastAsia="等线"/>
          <w:b/>
          <w:szCs w:val="21"/>
        </w:rPr>
      </w:pPr>
    </w:p>
    <w:p>
      <w:pPr>
        <w:jc w:val="left"/>
        <w:outlineLvl w:val="0"/>
        <w:rPr>
          <w:rFonts w:ascii="宋体" w:hAnsi="宋体" w:eastAsia="等线"/>
          <w:b/>
          <w:szCs w:val="21"/>
        </w:rPr>
      </w:pPr>
    </w:p>
    <w:p>
      <w:pPr>
        <w:jc w:val="left"/>
        <w:outlineLvl w:val="0"/>
        <w:rPr>
          <w:rFonts w:ascii="宋体" w:hAnsi="宋体" w:eastAsia="等线"/>
          <w:b/>
          <w:szCs w:val="21"/>
        </w:rPr>
      </w:pPr>
    </w:p>
    <w:p>
      <w:pPr>
        <w:jc w:val="left"/>
        <w:outlineLvl w:val="0"/>
        <w:rPr>
          <w:rFonts w:ascii="宋体" w:hAnsi="宋体" w:eastAsia="等线"/>
          <w:b/>
          <w:szCs w:val="21"/>
        </w:rPr>
        <w:sectPr>
          <w:headerReference r:id="rId9" w:type="default"/>
          <w:footerReference r:id="rId10" w:type="default"/>
          <w:pgSz w:w="16838" w:h="11906" w:orient="landscape"/>
          <w:pgMar w:top="1800" w:right="1440" w:bottom="1800" w:left="1440" w:header="851" w:footer="992" w:gutter="0"/>
          <w:pgNumType w:fmt="decimal"/>
          <w:cols w:space="720" w:num="1"/>
          <w:docGrid w:type="lines" w:linePitch="312" w:charSpace="0"/>
        </w:sectPr>
      </w:pPr>
    </w:p>
    <w:p>
      <w:pPr>
        <w:spacing w:line="360" w:lineRule="auto"/>
        <w:jc w:val="left"/>
        <w:rPr>
          <w:rFonts w:hint="eastAsia"/>
        </w:rPr>
      </w:pPr>
      <w:r>
        <w:rPr>
          <w:rFonts w:hint="eastAsia" w:ascii="宋体" w:hAnsi="宋体"/>
          <w:b/>
          <w:kern w:val="0"/>
          <w:sz w:val="28"/>
          <w:szCs w:val="28"/>
        </w:rPr>
        <w:t>附表</w:t>
      </w:r>
      <w:r>
        <w:rPr>
          <w:rFonts w:hint="eastAsia" w:ascii="宋体" w:hAnsi="宋体"/>
          <w:b/>
          <w:bCs/>
          <w:kern w:val="0"/>
          <w:sz w:val="28"/>
          <w:szCs w:val="28"/>
          <w:lang w:val="en-US" w:eastAsia="zh-CN"/>
        </w:rPr>
        <w:t>2:</w:t>
      </w:r>
      <w:r>
        <w:rPr>
          <w:rFonts w:hint="eastAsia" w:asciiTheme="minorEastAsia" w:hAnsiTheme="minorEastAsia" w:cstheme="minorEastAsia"/>
          <w:b/>
          <w:bCs/>
          <w:sz w:val="28"/>
          <w:szCs w:val="28"/>
        </w:rPr>
        <w:t>专业课程设置及教学进程表</w:t>
      </w:r>
    </w:p>
    <w:p>
      <w:pPr>
        <w:spacing w:line="360" w:lineRule="auto"/>
        <w:jc w:val="left"/>
        <w:rPr>
          <w:rFonts w:hint="eastAsia"/>
        </w:rPr>
      </w:pPr>
    </w:p>
    <w:tbl>
      <w:tblPr>
        <w:tblW w:w="13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420"/>
        <w:gridCol w:w="256"/>
        <w:gridCol w:w="285"/>
        <w:gridCol w:w="1295"/>
        <w:gridCol w:w="2032"/>
        <w:gridCol w:w="720"/>
        <w:gridCol w:w="411"/>
        <w:gridCol w:w="498"/>
        <w:gridCol w:w="498"/>
        <w:gridCol w:w="466"/>
        <w:gridCol w:w="498"/>
        <w:gridCol w:w="429"/>
        <w:gridCol w:w="433"/>
        <w:gridCol w:w="433"/>
        <w:gridCol w:w="433"/>
        <w:gridCol w:w="433"/>
        <w:gridCol w:w="466"/>
        <w:gridCol w:w="466"/>
        <w:gridCol w:w="439"/>
        <w:gridCol w:w="839"/>
        <w:gridCol w:w="2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13770" w:type="dxa"/>
            <w:gridSpan w:val="21"/>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附表2：电子商务专业教学进程安排表（</w:t>
            </w:r>
            <w:r>
              <w:rPr>
                <w:rFonts w:ascii="Arial" w:hAnsi="Arial" w:eastAsia="宋体" w:cs="Arial"/>
                <w:b/>
                <w:bCs/>
                <w:i w:val="0"/>
                <w:iCs w:val="0"/>
                <w:color w:val="000000"/>
                <w:kern w:val="0"/>
                <w:sz w:val="32"/>
                <w:szCs w:val="32"/>
                <w:u w:val="none"/>
                <w:bdr w:val="none" w:color="auto" w:sz="0" w:space="0"/>
                <w:lang w:val="en-US" w:eastAsia="zh-CN" w:bidi="ar"/>
              </w:rPr>
              <w:t>2022</w:t>
            </w:r>
            <w:r>
              <w:rPr>
                <w:rFonts w:hint="eastAsia" w:ascii="宋体" w:hAnsi="宋体" w:eastAsia="宋体" w:cs="宋体"/>
                <w:b/>
                <w:bCs/>
                <w:i w:val="0"/>
                <w:iCs w:val="0"/>
                <w:color w:val="000000"/>
                <w:kern w:val="0"/>
                <w:sz w:val="32"/>
                <w:szCs w:val="32"/>
                <w:u w:val="none"/>
                <w:bdr w:val="none" w:color="auto" w:sz="0" w:space="0"/>
                <w:lang w:val="en-US" w:eastAsia="zh-CN" w:bidi="ar"/>
              </w:rPr>
              <w:t>级三年高职）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2" w:hRule="atLeast"/>
        </w:trPr>
        <w:tc>
          <w:tcPr>
            <w:tcW w:w="676" w:type="dxa"/>
            <w:gridSpan w:val="2"/>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类别</w:t>
            </w:r>
          </w:p>
        </w:tc>
        <w:tc>
          <w:tcPr>
            <w:tcW w:w="285"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序号</w:t>
            </w:r>
          </w:p>
        </w:tc>
        <w:tc>
          <w:tcPr>
            <w:tcW w:w="1295"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课程代码</w:t>
            </w:r>
          </w:p>
        </w:tc>
        <w:tc>
          <w:tcPr>
            <w:tcW w:w="2032"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课程名称</w:t>
            </w:r>
          </w:p>
        </w:tc>
        <w:tc>
          <w:tcPr>
            <w:tcW w:w="1131"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课程性质</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学分</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教学课时</w:t>
            </w:r>
          </w:p>
        </w:tc>
        <w:tc>
          <w:tcPr>
            <w:tcW w:w="429"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开设学期</w:t>
            </w:r>
          </w:p>
        </w:tc>
        <w:tc>
          <w:tcPr>
            <w:tcW w:w="2664" w:type="dxa"/>
            <w:gridSpan w:val="6"/>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教学进程(学期、教学活动周数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课堂教学周数、平均周学时）</w:t>
            </w:r>
          </w:p>
        </w:tc>
        <w:tc>
          <w:tcPr>
            <w:tcW w:w="439"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考核</w:t>
            </w:r>
          </w:p>
        </w:tc>
        <w:tc>
          <w:tcPr>
            <w:tcW w:w="839"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开课部门</w:t>
            </w:r>
          </w:p>
        </w:tc>
        <w:tc>
          <w:tcPr>
            <w:tcW w:w="2020"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2" w:hRule="atLeast"/>
        </w:trPr>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1295"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课程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类型(A/B/C)</w:t>
            </w:r>
          </w:p>
        </w:tc>
        <w:tc>
          <w:tcPr>
            <w:tcW w:w="411"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是否理实一体</w:t>
            </w: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总计</w:t>
            </w: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理论</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实践</w:t>
            </w:r>
          </w:p>
        </w:tc>
        <w:tc>
          <w:tcPr>
            <w:tcW w:w="42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1学期</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2学期</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3学期</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4学期</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5学期</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6学期</w:t>
            </w:r>
          </w:p>
        </w:tc>
        <w:tc>
          <w:tcPr>
            <w:tcW w:w="43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9" w:hRule="atLeast"/>
        </w:trPr>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1295"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3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59" w:hRule="atLeast"/>
        </w:trPr>
        <w:tc>
          <w:tcPr>
            <w:tcW w:w="676" w:type="dxa"/>
            <w:gridSpan w:val="2"/>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1295"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3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公共基础课</w:t>
            </w:r>
          </w:p>
        </w:tc>
        <w:tc>
          <w:tcPr>
            <w:tcW w:w="256"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公共必修课</w:t>
            </w: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T223110101</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思想道德与法治</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思政教研部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12周授课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T223110102</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毛泽东思想和中国特色社会主义理论体系概论</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思政教研部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10学时假期红色教育基地考察调研1W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4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T223110109</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习近平新时代中国特色社会主义思想概论</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思政教研部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社会实践16学时,学前教育系、化学工程系、机电工程系、建筑工程系第一学期开设，其余系第二学期开设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T223110103/04/05/06</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形势与政策一/二/三/四</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思政教研部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T223110107</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铸牢中华民族共同体意识</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思政教研部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护、蒙、经第三学期开课，其余系部第四学期开课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T223110108</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四史与宪法</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nil"/>
              <w:left w:val="nil"/>
              <w:bottom w:val="nil"/>
              <w:right w:val="nil"/>
            </w:tcBorders>
            <w:shd w:val="clear"/>
            <w:noWrap/>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思政教研部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护、蒙、经第四学期开课，其余系部第三学期开课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T221910101</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高等数学</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护、蒙、经第二学期开课，其余系部第一学期开课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33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T221910102/06</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大学英语一/二</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128</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根据2021英语课程标准，在第一学期和第二学期开设，总学时128—144。2学时线上、2学时线下。再增加4学时讲座。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T221910103</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大学语文</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护、蒙、经第一学期开课，其余系部第二学期开课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T221910105</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中华优秀传统文化</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护、蒙、经第四学期开课，其余系部第三学期开课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T221910104</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国家安全教育(含禁毒教育)</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基础部统筹管理</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7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T221110101</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大学生心理健康</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学生处</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24理论包含2学时入学教育讲座+22课堂面授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T221110102</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军事训练和入学教育</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学生处</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军转可申请免修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T221110103</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军事理论</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学生处</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军转可申请免修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T221110112/13/14</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劳动实践二/三/四</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学生处</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T221110122/23/24</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劳动教育二/三/四</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总6</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总6</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总6</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学生处</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与劳动实践周同步授课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T222310101/02/03/04</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社会实践一/二/三/四</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团委</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寒暑假调研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T222310105/06/07/08</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第二课堂成绩单一/二/三/四</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团委</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参加学生第二课堂活动累计积分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T221010100</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职业发展与就业指导</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招生就业处统筹管理</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T221010103</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职业素养</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招生就业处统筹管理</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T221010102</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创新创业教育</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招生就业处统筹管理</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T221410101/02/03</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大学体育一/二/三</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94</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82</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艺术系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T221410104/05</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广场舞一/二</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艺术系为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主，各系为辅</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T221810100</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信息技术</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nil"/>
              <w:right w:val="nil"/>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T221410113/4</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公共美育一/二</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艺术系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8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T221210101</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健康教育</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护理系为主，各系为辅</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6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T221910121</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毕业教育</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6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743" w:type="dxa"/>
            <w:gridSpan w:val="5"/>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小计</w:t>
            </w:r>
          </w:p>
        </w:tc>
        <w:tc>
          <w:tcPr>
            <w:tcW w:w="498"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65.5</w:t>
            </w:r>
          </w:p>
        </w:tc>
        <w:tc>
          <w:tcPr>
            <w:tcW w:w="498"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840</w:t>
            </w:r>
          </w:p>
        </w:tc>
        <w:tc>
          <w:tcPr>
            <w:tcW w:w="466"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622</w:t>
            </w:r>
          </w:p>
        </w:tc>
        <w:tc>
          <w:tcPr>
            <w:tcW w:w="498"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202</w:t>
            </w:r>
          </w:p>
        </w:tc>
        <w:tc>
          <w:tcPr>
            <w:tcW w:w="429" w:type="dxa"/>
            <w:tcBorders>
              <w:top w:val="single" w:color="000000" w:sz="4" w:space="0"/>
              <w:left w:val="single" w:color="000000" w:sz="4" w:space="0"/>
              <w:bottom w:val="nil"/>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433"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33"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433"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66" w:type="dxa"/>
            <w:tcBorders>
              <w:top w:val="single" w:color="000000" w:sz="4" w:space="0"/>
              <w:left w:val="single" w:color="000000" w:sz="4" w:space="0"/>
              <w:bottom w:val="nil"/>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66" w:type="dxa"/>
            <w:tcBorders>
              <w:top w:val="single" w:color="000000" w:sz="4" w:space="0"/>
              <w:left w:val="single" w:color="000000" w:sz="4" w:space="0"/>
              <w:bottom w:val="nil"/>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1278"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公共选修课</w:t>
            </w: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人文社科类模块（含知识技能扩展类）</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nil"/>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w:t>
            </w:r>
          </w:p>
        </w:tc>
        <w:tc>
          <w:tcPr>
            <w:tcW w:w="498"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p>
        </w:tc>
        <w:tc>
          <w:tcPr>
            <w:tcW w:w="2020"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自然科学类模块（含知识技能扩展类）</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nil"/>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p>
        </w:tc>
        <w:tc>
          <w:tcPr>
            <w:tcW w:w="20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00"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艺术欣赏与审美类模块</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nil"/>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基础部</w:t>
            </w:r>
            <w:r>
              <w:rPr>
                <w:rFonts w:hint="default" w:ascii="Arial" w:hAnsi="Arial" w:eastAsia="宋体" w:cs="Arial"/>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此模块必选）</w:t>
            </w:r>
          </w:p>
        </w:tc>
        <w:tc>
          <w:tcPr>
            <w:tcW w:w="20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0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743" w:type="dxa"/>
            <w:gridSpan w:val="5"/>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小计</w:t>
            </w:r>
          </w:p>
        </w:tc>
        <w:tc>
          <w:tcPr>
            <w:tcW w:w="498"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98"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w:t>
            </w:r>
          </w:p>
        </w:tc>
        <w:tc>
          <w:tcPr>
            <w:tcW w:w="466"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98"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29" w:type="dxa"/>
            <w:tcBorders>
              <w:top w:val="nil"/>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66" w:type="dxa"/>
            <w:tcBorders>
              <w:top w:val="nil"/>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1278"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02" w:hRule="atLeast"/>
        </w:trPr>
        <w:tc>
          <w:tcPr>
            <w:tcW w:w="420"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99" w:type="dxa"/>
            <w:gridSpan w:val="6"/>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公共基础课累计、占总学时比例</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71.5</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936</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686</w:t>
            </w: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234</w:t>
            </w: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1278"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w:t>
            </w:r>
          </w:p>
        </w:tc>
        <w:tc>
          <w:tcPr>
            <w:tcW w:w="2020" w:type="dxa"/>
            <w:tcBorders>
              <w:top w:val="single" w:color="000000" w:sz="4" w:space="0"/>
              <w:left w:val="single" w:color="000000" w:sz="4" w:space="0"/>
              <w:bottom w:val="nil"/>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60" w:hRule="atLeast"/>
        </w:trPr>
        <w:tc>
          <w:tcPr>
            <w:tcW w:w="420" w:type="dxa"/>
            <w:vMerge w:val="restart"/>
            <w:tcBorders>
              <w:top w:val="single" w:color="000000" w:sz="4" w:space="0"/>
              <w:left w:val="single" w:color="auto"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专业（技能）课</w:t>
            </w:r>
          </w:p>
        </w:tc>
        <w:tc>
          <w:tcPr>
            <w:tcW w:w="256" w:type="dxa"/>
            <w:vMerge w:val="restart"/>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专业必修课</w:t>
            </w: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default" w:ascii="Arial" w:hAnsi="Arial" w:eastAsia="宋体" w:cs="Arial"/>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T221812301</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图形图像处理</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single" w:color="000000" w:sz="4" w:space="0"/>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498" w:type="dxa"/>
            <w:tcBorders>
              <w:top w:val="single" w:color="000000" w:sz="4" w:space="0"/>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466" w:type="dxa"/>
            <w:tcBorders>
              <w:top w:val="single" w:color="000000" w:sz="4" w:space="0"/>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98" w:type="dxa"/>
            <w:tcBorders>
              <w:top w:val="single" w:color="000000" w:sz="4" w:space="0"/>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29" w:type="dxa"/>
            <w:tcBorders>
              <w:top w:val="single" w:color="000000" w:sz="4" w:space="0"/>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single" w:color="000000" w:sz="4" w:space="0"/>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33" w:type="dxa"/>
            <w:tcBorders>
              <w:top w:val="single" w:color="000000" w:sz="4" w:space="0"/>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包含商品信息采集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234" w:hRule="atLeast"/>
        </w:trPr>
        <w:tc>
          <w:tcPr>
            <w:tcW w:w="420" w:type="dxa"/>
            <w:vMerge w:val="continue"/>
            <w:tcBorders>
              <w:top w:val="single" w:color="000000" w:sz="4" w:space="0"/>
              <w:left w:val="single" w:color="auto"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T221812302</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★网店运营</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429"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nil"/>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bdr w:val="none" w:color="auto" w:sz="0" w:space="0"/>
                <w:lang w:val="en-US" w:eastAsia="zh-CN" w:bidi="ar"/>
              </w:rPr>
              <w:t>包含电子商务法律法规，1+X网店运营证书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60" w:hRule="atLeast"/>
        </w:trPr>
        <w:tc>
          <w:tcPr>
            <w:tcW w:w="420" w:type="dxa"/>
            <w:vMerge w:val="continue"/>
            <w:tcBorders>
              <w:top w:val="single" w:color="000000" w:sz="4" w:space="0"/>
              <w:left w:val="single" w:color="auto"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T221812304</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商务数据分析</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29"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nil"/>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1+X商务数据分析证书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60" w:hRule="atLeast"/>
        </w:trPr>
        <w:tc>
          <w:tcPr>
            <w:tcW w:w="420" w:type="dxa"/>
            <w:vMerge w:val="continue"/>
            <w:tcBorders>
              <w:top w:val="single" w:color="000000" w:sz="4" w:space="0"/>
              <w:left w:val="single" w:color="auto"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T221812305</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★视觉营销设计</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29"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nil"/>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99" w:hRule="atLeast"/>
        </w:trPr>
        <w:tc>
          <w:tcPr>
            <w:tcW w:w="420" w:type="dxa"/>
            <w:vMerge w:val="continue"/>
            <w:tcBorders>
              <w:top w:val="single" w:color="000000" w:sz="4" w:space="0"/>
              <w:left w:val="single" w:color="auto"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T221812306</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★数据化运营*</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29"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66"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nil"/>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Python数据处理、分析、可视化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60" w:hRule="atLeast"/>
        </w:trPr>
        <w:tc>
          <w:tcPr>
            <w:tcW w:w="420" w:type="dxa"/>
            <w:vMerge w:val="continue"/>
            <w:tcBorders>
              <w:top w:val="single" w:color="000000" w:sz="4" w:space="0"/>
              <w:left w:val="single" w:color="auto"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T221812307</w:t>
            </w: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★社群运营</w:t>
            </w: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98"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29" w:type="dxa"/>
            <w:tcBorders>
              <w:top w:val="nil"/>
              <w:left w:val="nil"/>
              <w:bottom w:val="single" w:color="000000"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 </w:t>
            </w:r>
          </w:p>
        </w:tc>
        <w:tc>
          <w:tcPr>
            <w:tcW w:w="466"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nil"/>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包含★零售门店 O2O 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000000" w:sz="4" w:space="0"/>
              <w:left w:val="single" w:color="auto" w:sz="4" w:space="0"/>
              <w:bottom w:val="single" w:color="auto"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000000" w:sz="4" w:space="0"/>
              <w:left w:val="single" w:color="000000" w:sz="4" w:space="0"/>
              <w:bottom w:val="single" w:color="auto"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auto"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1295" w:type="dxa"/>
            <w:tcBorders>
              <w:top w:val="single" w:color="000000" w:sz="4" w:space="0"/>
              <w:left w:val="single" w:color="000000" w:sz="4" w:space="0"/>
              <w:bottom w:val="single" w:color="auto"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T221812308</w:t>
            </w:r>
          </w:p>
        </w:tc>
        <w:tc>
          <w:tcPr>
            <w:tcW w:w="2032" w:type="dxa"/>
            <w:tcBorders>
              <w:top w:val="single" w:color="000000" w:sz="4" w:space="0"/>
              <w:left w:val="single" w:color="000000" w:sz="4" w:space="0"/>
              <w:bottom w:val="single" w:color="auto"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★网络营销</w:t>
            </w:r>
          </w:p>
        </w:tc>
        <w:tc>
          <w:tcPr>
            <w:tcW w:w="720" w:type="dxa"/>
            <w:tcBorders>
              <w:top w:val="single" w:color="000000" w:sz="4" w:space="0"/>
              <w:left w:val="single" w:color="000000" w:sz="4" w:space="0"/>
              <w:bottom w:val="single" w:color="auto"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000000" w:sz="4" w:space="0"/>
              <w:left w:val="single" w:color="000000" w:sz="4" w:space="0"/>
              <w:bottom w:val="single" w:color="auto"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tcBorders>
              <w:top w:val="nil"/>
              <w:left w:val="nil"/>
              <w:bottom w:val="single" w:color="auto"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nil"/>
              <w:left w:val="nil"/>
              <w:bottom w:val="single" w:color="auto"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66" w:type="dxa"/>
            <w:tcBorders>
              <w:top w:val="nil"/>
              <w:left w:val="nil"/>
              <w:bottom w:val="single" w:color="auto"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498" w:type="dxa"/>
            <w:tcBorders>
              <w:top w:val="nil"/>
              <w:left w:val="nil"/>
              <w:bottom w:val="single" w:color="auto"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29" w:type="dxa"/>
            <w:tcBorders>
              <w:top w:val="nil"/>
              <w:left w:val="nil"/>
              <w:bottom w:val="single" w:color="auto" w:sz="4" w:space="0"/>
              <w:right w:val="single" w:color="000000"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 </w:t>
            </w:r>
          </w:p>
        </w:tc>
        <w:tc>
          <w:tcPr>
            <w:tcW w:w="466" w:type="dxa"/>
            <w:tcBorders>
              <w:top w:val="nil"/>
              <w:left w:val="nil"/>
              <w:bottom w:val="single" w:color="000000" w:sz="4" w:space="0"/>
              <w:right w:val="single" w:color="000000" w:sz="4" w:space="0"/>
            </w:tcBorders>
            <w:shd w:val="clear" w:color="000000"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nil"/>
              <w:left w:val="nil"/>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nil"/>
              <w:left w:val="nil"/>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包含★互联网销售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T221812501</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岗位实习</w:t>
            </w:r>
          </w:p>
        </w:tc>
        <w:tc>
          <w:tcPr>
            <w:tcW w:w="720"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498" w:type="dxa"/>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960</w:t>
            </w:r>
          </w:p>
        </w:tc>
        <w:tc>
          <w:tcPr>
            <w:tcW w:w="466"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960</w:t>
            </w:r>
          </w:p>
        </w:tc>
        <w:tc>
          <w:tcPr>
            <w:tcW w:w="429"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5-6</w:t>
            </w:r>
            <w:bookmarkStart w:id="105" w:name="_GoBack"/>
            <w:bookmarkEnd w:id="105"/>
          </w:p>
        </w:tc>
        <w:tc>
          <w:tcPr>
            <w:tcW w:w="433" w:type="dxa"/>
            <w:tcBorders>
              <w:top w:val="single" w:color="000000" w:sz="4" w:space="0"/>
              <w:left w:val="single" w:color="auto"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w:t>
            </w: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T221812502</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毕业论文指导与讲座</w:t>
            </w:r>
          </w:p>
        </w:tc>
        <w:tc>
          <w:tcPr>
            <w:tcW w:w="720"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98" w:type="dxa"/>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c>
          <w:tcPr>
            <w:tcW w:w="466"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c>
          <w:tcPr>
            <w:tcW w:w="429"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33" w:type="dxa"/>
            <w:tcBorders>
              <w:top w:val="single" w:color="000000" w:sz="4" w:space="0"/>
              <w:left w:val="single" w:color="auto"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w:t>
            </w: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T221812503</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毕业论文（设计）</w:t>
            </w:r>
          </w:p>
        </w:tc>
        <w:tc>
          <w:tcPr>
            <w:tcW w:w="720"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33" w:type="dxa"/>
            <w:tcBorders>
              <w:top w:val="single" w:color="000000" w:sz="4" w:space="0"/>
              <w:left w:val="single" w:color="auto"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小计</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58</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1426</w:t>
            </w:r>
          </w:p>
        </w:tc>
        <w:tc>
          <w:tcPr>
            <w:tcW w:w="466"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196</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1230</w:t>
            </w:r>
          </w:p>
        </w:tc>
        <w:tc>
          <w:tcPr>
            <w:tcW w:w="429"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auto"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1278"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restart"/>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T221812401</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电子商务直播</w:t>
            </w:r>
          </w:p>
        </w:tc>
        <w:tc>
          <w:tcPr>
            <w:tcW w:w="720" w:type="dxa"/>
            <w:vMerge w:val="restart"/>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w:t>
            </w:r>
          </w:p>
        </w:tc>
        <w:tc>
          <w:tcPr>
            <w:tcW w:w="466"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429" w:type="dxa"/>
            <w:vMerge w:val="restart"/>
            <w:tcBorders>
              <w:top w:val="single" w:color="auto" w:sz="4" w:space="0"/>
              <w:left w:val="single" w:color="auto" w:sz="4" w:space="0"/>
              <w:bottom w:val="single" w:color="auto" w:sz="4" w:space="0"/>
              <w:right w:val="single" w:color="auto"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vMerge w:val="restart"/>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 </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T221812402</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软文写作</w:t>
            </w:r>
          </w:p>
        </w:tc>
        <w:tc>
          <w:tcPr>
            <w:tcW w:w="7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66"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29" w:type="dxa"/>
            <w:vMerge w:val="continue"/>
            <w:tcBorders>
              <w:top w:val="single" w:color="auto" w:sz="4" w:space="0"/>
              <w:left w:val="single" w:color="auto" w:sz="4" w:space="0"/>
              <w:bottom w:val="single" w:color="auto" w:sz="4" w:space="0"/>
              <w:right w:val="single" w:color="auto"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T221812403</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视频编辑</w:t>
            </w:r>
          </w:p>
        </w:tc>
        <w:tc>
          <w:tcPr>
            <w:tcW w:w="720" w:type="dxa"/>
            <w:vMerge w:val="restart"/>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B</w:t>
            </w: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466"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w:t>
            </w:r>
          </w:p>
        </w:tc>
        <w:tc>
          <w:tcPr>
            <w:tcW w:w="429" w:type="dxa"/>
            <w:vMerge w:val="restart"/>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433" w:type="dxa"/>
            <w:vMerge w:val="restart"/>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2"/>
                <w:szCs w:val="22"/>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T221812404</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外贸英语写作</w:t>
            </w:r>
          </w:p>
        </w:tc>
        <w:tc>
          <w:tcPr>
            <w:tcW w:w="7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66"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29"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33" w:type="dxa"/>
            <w:vMerge w:val="continue"/>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2"/>
                <w:szCs w:val="22"/>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2"/>
                <w:szCs w:val="22"/>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T221812405</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网页设计与制作</w:t>
            </w:r>
          </w:p>
        </w:tc>
        <w:tc>
          <w:tcPr>
            <w:tcW w:w="720" w:type="dxa"/>
            <w:vMerge w:val="restart"/>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66"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29" w:type="dxa"/>
            <w:vMerge w:val="restart"/>
            <w:tcBorders>
              <w:top w:val="single" w:color="auto" w:sz="4" w:space="0"/>
              <w:left w:val="single" w:color="auto" w:sz="4" w:space="0"/>
              <w:bottom w:val="single" w:color="auto" w:sz="4" w:space="0"/>
              <w:right w:val="single" w:color="auto"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433" w:type="dxa"/>
            <w:vMerge w:val="restart"/>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FF0000"/>
                <w:sz w:val="20"/>
                <w:szCs w:val="20"/>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T221812406</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跨境电子商务</w:t>
            </w:r>
          </w:p>
        </w:tc>
        <w:tc>
          <w:tcPr>
            <w:tcW w:w="7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vMerge w:val="continue"/>
            <w:tcBorders>
              <w:top w:val="single" w:color="auto" w:sz="4" w:space="0"/>
              <w:left w:val="single" w:color="auto" w:sz="4" w:space="0"/>
              <w:bottom w:val="single" w:color="auto" w:sz="4" w:space="0"/>
              <w:right w:val="single" w:color="auto"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FF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T221812407</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办公高级应用</w:t>
            </w:r>
          </w:p>
        </w:tc>
        <w:tc>
          <w:tcPr>
            <w:tcW w:w="720" w:type="dxa"/>
            <w:vMerge w:val="restart"/>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w:t>
            </w: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466"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w:t>
            </w:r>
          </w:p>
        </w:tc>
        <w:tc>
          <w:tcPr>
            <w:tcW w:w="498" w:type="dxa"/>
            <w:vMerge w:val="restart"/>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29" w:type="dxa"/>
            <w:vMerge w:val="restart"/>
            <w:tcBorders>
              <w:top w:val="single" w:color="auto" w:sz="4" w:space="0"/>
              <w:left w:val="single" w:color="auto" w:sz="4" w:space="0"/>
              <w:bottom w:val="single" w:color="auto" w:sz="4" w:space="0"/>
              <w:right w:val="single" w:color="auto" w:sz="4" w:space="0"/>
            </w:tcBorders>
            <w:shd w:val="clear"/>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33" w:type="dxa"/>
            <w:vMerge w:val="restart"/>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 </w:t>
            </w:r>
          </w:p>
        </w:tc>
        <w:tc>
          <w:tcPr>
            <w:tcW w:w="466" w:type="dxa"/>
            <w:vMerge w:val="restart"/>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FF0000"/>
                <w:sz w:val="20"/>
                <w:szCs w:val="20"/>
                <w:u w:val="none"/>
              </w:rPr>
            </w:pPr>
          </w:p>
        </w:tc>
        <w:tc>
          <w:tcPr>
            <w:tcW w:w="466" w:type="dxa"/>
            <w:vMerge w:val="restart"/>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1295"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T221812408</w:t>
            </w:r>
          </w:p>
        </w:tc>
        <w:tc>
          <w:tcPr>
            <w:tcW w:w="2032"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财税基础</w:t>
            </w:r>
          </w:p>
        </w:tc>
        <w:tc>
          <w:tcPr>
            <w:tcW w:w="7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vMerge w:val="continue"/>
            <w:tcBorders>
              <w:top w:val="single" w:color="auto" w:sz="4" w:space="0"/>
              <w:left w:val="single" w:color="auto" w:sz="4" w:space="0"/>
              <w:bottom w:val="single" w:color="auto" w:sz="4" w:space="0"/>
              <w:right w:val="single" w:color="auto"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vMerge w:val="continue"/>
            <w:tcBorders>
              <w:top w:val="single" w:color="auto" w:sz="4" w:space="0"/>
              <w:left w:val="single" w:color="auto" w:sz="4" w:space="0"/>
              <w:bottom w:val="single" w:color="auto" w:sz="4" w:space="0"/>
              <w:right w:val="single" w:color="auto" w:sz="4" w:space="0"/>
            </w:tcBorders>
            <w:shd w:val="clear"/>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auto"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color="auto" w:fill="E2EFDA"/>
            <w:noWrap/>
            <w:tcMar>
              <w:top w:w="10" w:type="dxa"/>
              <w:left w:w="10" w:type="dxa"/>
              <w:right w:w="10" w:type="dxa"/>
            </w:tcMar>
            <w:vAlign w:val="center"/>
          </w:tcPr>
          <w:p>
            <w:pPr>
              <w:jc w:val="center"/>
              <w:rPr>
                <w:rFonts w:hint="eastAsia" w:ascii="宋体" w:hAnsi="宋体" w:eastAsia="宋体" w:cs="宋体"/>
                <w:i w:val="0"/>
                <w:iCs w:val="0"/>
                <w:color w:val="FF0000"/>
                <w:sz w:val="20"/>
                <w:szCs w:val="20"/>
                <w:u w:val="none"/>
              </w:rPr>
            </w:pPr>
          </w:p>
        </w:tc>
        <w:tc>
          <w:tcPr>
            <w:tcW w:w="466" w:type="dxa"/>
            <w:vMerge w:val="continue"/>
            <w:tcBorders>
              <w:top w:val="single" w:color="000000" w:sz="4" w:space="0"/>
              <w:left w:val="single" w:color="000000" w:sz="4" w:space="0"/>
              <w:bottom w:val="single" w:color="000000" w:sz="4" w:space="0"/>
              <w:right w:val="single" w:color="000000" w:sz="4" w:space="0"/>
            </w:tcBorders>
            <w:shd w:val="clear"/>
            <w:noWrap/>
            <w:tcMar>
              <w:top w:w="10" w:type="dxa"/>
              <w:left w:w="10" w:type="dxa"/>
              <w:right w:w="10" w:type="dxa"/>
            </w:tcMar>
            <w:vAlign w:val="center"/>
          </w:tcPr>
          <w:p>
            <w:pPr>
              <w:jc w:val="center"/>
              <w:rPr>
                <w:rFonts w:hint="eastAsia" w:ascii="宋体" w:hAnsi="宋体" w:eastAsia="宋体" w:cs="宋体"/>
                <w:b/>
                <w:bCs/>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考查</w:t>
            </w: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信息工程系</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743" w:type="dxa"/>
            <w:gridSpan w:val="5"/>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小计</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224</w:t>
            </w:r>
          </w:p>
        </w:tc>
        <w:tc>
          <w:tcPr>
            <w:tcW w:w="466"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124</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w:t>
            </w:r>
          </w:p>
        </w:tc>
        <w:tc>
          <w:tcPr>
            <w:tcW w:w="429" w:type="dxa"/>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auto"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1278"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vMerge w:val="continue"/>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99" w:type="dxa"/>
            <w:gridSpan w:val="6"/>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专业（技能）课累计、占总学时比例</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72</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1650</w:t>
            </w:r>
          </w:p>
        </w:tc>
        <w:tc>
          <w:tcPr>
            <w:tcW w:w="466"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320</w:t>
            </w:r>
          </w:p>
        </w:tc>
        <w:tc>
          <w:tcPr>
            <w:tcW w:w="498"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1330</w:t>
            </w:r>
          </w:p>
        </w:tc>
        <w:tc>
          <w:tcPr>
            <w:tcW w:w="429" w:type="dxa"/>
            <w:tcBorders>
              <w:top w:val="single" w:color="auto" w:sz="4" w:space="0"/>
              <w:left w:val="single" w:color="auto" w:sz="4" w:space="0"/>
              <w:bottom w:val="single" w:color="auto" w:sz="4" w:space="0"/>
              <w:right w:val="single" w:color="auto"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auto"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1278"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64%</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7808" w:type="dxa"/>
            <w:gridSpan w:val="12"/>
            <w:tcBorders>
              <w:top w:val="single" w:color="auto" w:sz="4" w:space="0"/>
              <w:left w:val="single" w:color="auto" w:sz="4" w:space="0"/>
              <w:bottom w:val="single" w:color="auto" w:sz="4" w:space="0"/>
              <w:right w:val="single" w:color="auto"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考试</w:t>
            </w:r>
          </w:p>
        </w:tc>
        <w:tc>
          <w:tcPr>
            <w:tcW w:w="433" w:type="dxa"/>
            <w:tcBorders>
              <w:top w:val="single" w:color="000000" w:sz="4" w:space="0"/>
              <w:left w:val="single" w:color="auto"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7808" w:type="dxa"/>
            <w:gridSpan w:val="12"/>
            <w:tcBorders>
              <w:top w:val="single" w:color="auto"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机动</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7808" w:type="dxa"/>
            <w:gridSpan w:val="1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毕业鉴定</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w:t>
            </w: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7808" w:type="dxa"/>
            <w:gridSpan w:val="1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平均周学时</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5419" w:type="dxa"/>
            <w:gridSpan w:val="7"/>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学分总计、学时总计</w:t>
            </w:r>
          </w:p>
        </w:tc>
        <w:tc>
          <w:tcPr>
            <w:tcW w:w="2389" w:type="dxa"/>
            <w:gridSpan w:val="5"/>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143.5</w:t>
            </w:r>
          </w:p>
        </w:tc>
        <w:tc>
          <w:tcPr>
            <w:tcW w:w="1732" w:type="dxa"/>
            <w:gridSpan w:val="4"/>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2586</w:t>
            </w:r>
          </w:p>
        </w:tc>
        <w:tc>
          <w:tcPr>
            <w:tcW w:w="2210" w:type="dxa"/>
            <w:gridSpan w:val="4"/>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5419" w:type="dxa"/>
            <w:gridSpan w:val="7"/>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选修课程：学分总计、学时总计、占总学时比例</w:t>
            </w:r>
          </w:p>
        </w:tc>
        <w:tc>
          <w:tcPr>
            <w:tcW w:w="2389" w:type="dxa"/>
            <w:gridSpan w:val="5"/>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1732" w:type="dxa"/>
            <w:gridSpan w:val="4"/>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320</w:t>
            </w:r>
          </w:p>
        </w:tc>
        <w:tc>
          <w:tcPr>
            <w:tcW w:w="2210" w:type="dxa"/>
            <w:gridSpan w:val="4"/>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5419" w:type="dxa"/>
            <w:gridSpan w:val="7"/>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实践性教学：学时总计、占总学时比例</w:t>
            </w:r>
          </w:p>
        </w:tc>
        <w:tc>
          <w:tcPr>
            <w:tcW w:w="2389" w:type="dxa"/>
            <w:gridSpan w:val="5"/>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1732" w:type="dxa"/>
            <w:gridSpan w:val="4"/>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1564</w:t>
            </w:r>
          </w:p>
        </w:tc>
        <w:tc>
          <w:tcPr>
            <w:tcW w:w="2210" w:type="dxa"/>
            <w:gridSpan w:val="4"/>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w:t>
            </w: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59" w:hRule="atLeast"/>
        </w:trPr>
        <w:tc>
          <w:tcPr>
            <w:tcW w:w="4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5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8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1295"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2032"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11"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2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color="auto" w:fill="D8F4E5"/>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66"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4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center"/>
              <w:rPr>
                <w:rFonts w:hint="eastAsia" w:ascii="宋体" w:hAnsi="宋体" w:eastAsia="宋体" w:cs="宋体"/>
                <w:i w:val="0"/>
                <w:iCs w:val="0"/>
                <w:color w:val="000000"/>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c>
          <w:tcPr>
            <w:tcW w:w="2020" w:type="dxa"/>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62" w:hRule="atLeast"/>
        </w:trPr>
        <w:tc>
          <w:tcPr>
            <w:tcW w:w="676" w:type="dxa"/>
            <w:gridSpan w:val="2"/>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注：</w:t>
            </w:r>
          </w:p>
        </w:tc>
        <w:tc>
          <w:tcPr>
            <w:tcW w:w="13094" w:type="dxa"/>
            <w:gridSpan w:val="19"/>
            <w:tcBorders>
              <w:top w:val="single" w:color="000000" w:sz="4" w:space="0"/>
              <w:left w:val="single" w:color="000000" w:sz="4" w:space="0"/>
              <w:bottom w:val="single" w:color="000000" w:sz="4" w:space="0"/>
              <w:right w:val="single" w:color="000000" w:sz="4" w:space="0"/>
            </w:tcBorders>
            <w:shd w:val="clear"/>
            <w:tcMar>
              <w:top w:w="10" w:type="dxa"/>
              <w:left w:w="10" w:type="dxa"/>
              <w:right w:w="10" w:type="dxa"/>
            </w:tcMar>
            <w:vAlign w:val="center"/>
          </w:tcPr>
          <w:p>
            <w:pPr>
              <w:keepNext w:val="0"/>
              <w:keepLines w:val="0"/>
              <w:widowControl/>
              <w:suppressLineNumbers w:val="0"/>
              <w:jc w:val="left"/>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1.</w:t>
            </w:r>
            <w:r>
              <w:rPr>
                <w:rFonts w:hint="eastAsia" w:ascii="宋体" w:hAnsi="宋体" w:eastAsia="宋体" w:cs="宋体"/>
                <w:i w:val="0"/>
                <w:iCs w:val="0"/>
                <w:color w:val="000000"/>
                <w:kern w:val="0"/>
                <w:sz w:val="20"/>
                <w:szCs w:val="20"/>
                <w:u w:val="none"/>
                <w:bdr w:val="none" w:color="auto" w:sz="0" w:space="0"/>
                <w:lang w:val="en-US" w:eastAsia="zh-CN" w:bidi="ar"/>
              </w:rPr>
              <w:t>课堂教学周</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教学活动周数（不小于</w:t>
            </w:r>
            <w:r>
              <w:rPr>
                <w:rFonts w:hint="default" w:ascii="Arial" w:hAnsi="Arial" w:eastAsia="宋体" w:cs="Arial"/>
                <w:i w:val="0"/>
                <w:iCs w:val="0"/>
                <w:color w:val="000000"/>
                <w:kern w:val="0"/>
                <w:sz w:val="20"/>
                <w:szCs w:val="20"/>
                <w:u w:val="none"/>
                <w:bdr w:val="none" w:color="auto" w:sz="0" w:space="0"/>
                <w:lang w:val="en-US" w:eastAsia="zh-CN" w:bidi="ar"/>
              </w:rPr>
              <w:t>20</w:t>
            </w:r>
            <w:r>
              <w:rPr>
                <w:rFonts w:hint="eastAsia" w:ascii="宋体" w:hAnsi="宋体" w:eastAsia="宋体" w:cs="宋体"/>
                <w:i w:val="0"/>
                <w:iCs w:val="0"/>
                <w:color w:val="000000"/>
                <w:kern w:val="0"/>
                <w:sz w:val="20"/>
                <w:szCs w:val="20"/>
                <w:u w:val="none"/>
                <w:bdr w:val="none" w:color="auto" w:sz="0" w:space="0"/>
                <w:lang w:val="en-US" w:eastAsia="zh-CN" w:bidi="ar"/>
              </w:rPr>
              <w:t>周）</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实践教学周数；</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default" w:ascii="Arial" w:hAnsi="Arial" w:eastAsia="宋体" w:cs="Arial"/>
                <w:i w:val="0"/>
                <w:iCs w:val="0"/>
                <w:color w:val="000000"/>
                <w:kern w:val="0"/>
                <w:sz w:val="20"/>
                <w:szCs w:val="20"/>
                <w:u w:val="none"/>
                <w:bdr w:val="none" w:color="auto" w:sz="0" w:space="0"/>
                <w:lang w:val="en-US" w:eastAsia="zh-CN" w:bidi="ar"/>
              </w:rPr>
              <w:t>2.</w:t>
            </w:r>
            <w:r>
              <w:rPr>
                <w:rFonts w:hint="eastAsia" w:ascii="宋体" w:hAnsi="宋体" w:eastAsia="宋体" w:cs="宋体"/>
                <w:i w:val="0"/>
                <w:iCs w:val="0"/>
                <w:color w:val="000000"/>
                <w:kern w:val="0"/>
                <w:sz w:val="20"/>
                <w:szCs w:val="20"/>
                <w:u w:val="none"/>
                <w:bdr w:val="none" w:color="auto" w:sz="0" w:space="0"/>
                <w:lang w:val="en-US" w:eastAsia="zh-CN" w:bidi="ar"/>
              </w:rPr>
              <w:t>平均周学时仅为校核各学期周学时均衡度，为自动生成，不必填写；</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default" w:ascii="Arial" w:hAnsi="Arial" w:eastAsia="宋体" w:cs="Arial"/>
                <w:i w:val="0"/>
                <w:iCs w:val="0"/>
                <w:color w:val="000000"/>
                <w:kern w:val="0"/>
                <w:sz w:val="20"/>
                <w:szCs w:val="20"/>
                <w:u w:val="none"/>
                <w:bdr w:val="none" w:color="auto" w:sz="0" w:space="0"/>
                <w:lang w:val="en-US" w:eastAsia="zh-CN" w:bidi="ar"/>
              </w:rPr>
              <w:t>3.W</w:t>
            </w:r>
            <w:r>
              <w:rPr>
                <w:rFonts w:hint="eastAsia" w:ascii="宋体" w:hAnsi="宋体" w:eastAsia="宋体" w:cs="宋体"/>
                <w:i w:val="0"/>
                <w:iCs w:val="0"/>
                <w:color w:val="000000"/>
                <w:kern w:val="0"/>
                <w:sz w:val="20"/>
                <w:szCs w:val="20"/>
                <w:u w:val="none"/>
                <w:bdr w:val="none" w:color="auto" w:sz="0" w:space="0"/>
                <w:lang w:val="en-US" w:eastAsia="zh-CN" w:bidi="ar"/>
              </w:rPr>
              <w:t>表示</w:t>
            </w:r>
            <w:r>
              <w:rPr>
                <w:rFonts w:hint="default" w:ascii="Arial" w:hAnsi="Arial" w:eastAsia="宋体" w:cs="Arial"/>
                <w:i w:val="0"/>
                <w:iCs w:val="0"/>
                <w:color w:val="000000"/>
                <w:kern w:val="0"/>
                <w:sz w:val="20"/>
                <w:szCs w:val="20"/>
                <w:u w:val="none"/>
                <w:bdr w:val="none" w:color="auto" w:sz="0" w:space="0"/>
                <w:lang w:val="en-US" w:eastAsia="zh-CN" w:bidi="ar"/>
              </w:rPr>
              <w:t>C</w:t>
            </w:r>
            <w:r>
              <w:rPr>
                <w:rFonts w:hint="eastAsia" w:ascii="宋体" w:hAnsi="宋体" w:eastAsia="宋体" w:cs="宋体"/>
                <w:i w:val="0"/>
                <w:iCs w:val="0"/>
                <w:color w:val="000000"/>
                <w:kern w:val="0"/>
                <w:sz w:val="20"/>
                <w:szCs w:val="20"/>
                <w:u w:val="none"/>
                <w:bdr w:val="none" w:color="auto" w:sz="0" w:space="0"/>
                <w:lang w:val="en-US" w:eastAsia="zh-CN" w:bidi="ar"/>
              </w:rPr>
              <w:t>类课程、军训训练、劳动安全教育、考试、毕业鉴定等的周数；</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default" w:ascii="Arial" w:hAnsi="Arial" w:eastAsia="宋体" w:cs="Arial"/>
                <w:i w:val="0"/>
                <w:iCs w:val="0"/>
                <w:color w:val="000000"/>
                <w:kern w:val="0"/>
                <w:sz w:val="20"/>
                <w:szCs w:val="20"/>
                <w:u w:val="none"/>
                <w:bdr w:val="none" w:color="auto" w:sz="0" w:space="0"/>
                <w:lang w:val="en-US" w:eastAsia="zh-CN" w:bidi="ar"/>
              </w:rPr>
              <w:t>4.√</w:t>
            </w:r>
            <w:r>
              <w:rPr>
                <w:rFonts w:hint="eastAsia" w:ascii="宋体" w:hAnsi="宋体" w:eastAsia="宋体" w:cs="宋体"/>
                <w:i w:val="0"/>
                <w:iCs w:val="0"/>
                <w:color w:val="000000"/>
                <w:kern w:val="0"/>
                <w:sz w:val="20"/>
                <w:szCs w:val="20"/>
                <w:u w:val="none"/>
                <w:bdr w:val="none" w:color="auto" w:sz="0" w:space="0"/>
                <w:lang w:val="en-US" w:eastAsia="zh-CN" w:bidi="ar"/>
              </w:rPr>
              <w:t>表示不计入周学时平均值，根据实际情况保证总学时，通常为讲座类课程；</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default" w:ascii="Arial" w:hAnsi="Arial" w:eastAsia="宋体" w:cs="Arial"/>
                <w:i w:val="0"/>
                <w:iCs w:val="0"/>
                <w:color w:val="000000"/>
                <w:kern w:val="0"/>
                <w:sz w:val="20"/>
                <w:szCs w:val="20"/>
                <w:u w:val="none"/>
                <w:bdr w:val="none" w:color="auto" w:sz="0" w:space="0"/>
                <w:lang w:val="en-US" w:eastAsia="zh-CN" w:bidi="ar"/>
              </w:rPr>
              <w:t>5.</w:t>
            </w:r>
            <w:r>
              <w:rPr>
                <w:rFonts w:hint="eastAsia" w:ascii="宋体" w:hAnsi="宋体" w:eastAsia="宋体" w:cs="宋体"/>
                <w:i w:val="0"/>
                <w:iCs w:val="0"/>
                <w:color w:val="000000"/>
                <w:kern w:val="0"/>
                <w:sz w:val="20"/>
                <w:szCs w:val="20"/>
                <w:u w:val="none"/>
                <w:bdr w:val="none" w:color="auto" w:sz="0" w:space="0"/>
                <w:lang w:val="en-US" w:eastAsia="zh-CN" w:bidi="ar"/>
              </w:rPr>
              <w:t>岗位实习可在</w:t>
            </w:r>
            <w:r>
              <w:rPr>
                <w:rFonts w:hint="default" w:ascii="Arial" w:hAnsi="Arial" w:eastAsia="宋体" w:cs="Arial"/>
                <w:i w:val="0"/>
                <w:iCs w:val="0"/>
                <w:color w:val="000000"/>
                <w:kern w:val="0"/>
                <w:sz w:val="20"/>
                <w:szCs w:val="20"/>
                <w:u w:val="none"/>
                <w:bdr w:val="none" w:color="auto" w:sz="0" w:space="0"/>
                <w:lang w:val="en-US" w:eastAsia="zh-CN" w:bidi="ar"/>
              </w:rPr>
              <w:t>5,6</w:t>
            </w:r>
            <w:r>
              <w:rPr>
                <w:rFonts w:hint="eastAsia" w:ascii="宋体" w:hAnsi="宋体" w:eastAsia="宋体" w:cs="宋体"/>
                <w:i w:val="0"/>
                <w:iCs w:val="0"/>
                <w:color w:val="000000"/>
                <w:kern w:val="0"/>
                <w:sz w:val="20"/>
                <w:szCs w:val="20"/>
                <w:u w:val="none"/>
                <w:bdr w:val="none" w:color="auto" w:sz="0" w:space="0"/>
                <w:lang w:val="en-US" w:eastAsia="zh-CN" w:bidi="ar"/>
              </w:rPr>
              <w:t>学期分段安排，累计不少于</w:t>
            </w:r>
            <w:r>
              <w:rPr>
                <w:rFonts w:hint="default" w:ascii="Arial" w:hAnsi="Arial" w:eastAsia="宋体" w:cs="Arial"/>
                <w:i w:val="0"/>
                <w:iCs w:val="0"/>
                <w:color w:val="000000"/>
                <w:kern w:val="0"/>
                <w:sz w:val="20"/>
                <w:szCs w:val="20"/>
                <w:u w:val="none"/>
                <w:bdr w:val="none" w:color="auto" w:sz="0" w:space="0"/>
                <w:lang w:val="en-US" w:eastAsia="zh-CN" w:bidi="ar"/>
              </w:rPr>
              <w:t>6</w:t>
            </w:r>
            <w:r>
              <w:rPr>
                <w:rFonts w:hint="eastAsia" w:ascii="宋体" w:hAnsi="宋体" w:eastAsia="宋体" w:cs="宋体"/>
                <w:i w:val="0"/>
                <w:iCs w:val="0"/>
                <w:color w:val="000000"/>
                <w:kern w:val="0"/>
                <w:sz w:val="20"/>
                <w:szCs w:val="20"/>
                <w:u w:val="none"/>
                <w:bdr w:val="none" w:color="auto" w:sz="0" w:space="0"/>
                <w:lang w:val="en-US" w:eastAsia="zh-CN" w:bidi="ar"/>
              </w:rPr>
              <w:t>个月（</w:t>
            </w:r>
            <w:r>
              <w:rPr>
                <w:rFonts w:hint="default" w:ascii="Arial" w:hAnsi="Arial" w:eastAsia="宋体" w:cs="Arial"/>
                <w:i w:val="0"/>
                <w:iCs w:val="0"/>
                <w:color w:val="000000"/>
                <w:kern w:val="0"/>
                <w:sz w:val="20"/>
                <w:szCs w:val="20"/>
                <w:u w:val="none"/>
                <w:bdr w:val="none" w:color="auto" w:sz="0" w:space="0"/>
                <w:lang w:val="en-US" w:eastAsia="zh-CN" w:bidi="ar"/>
              </w:rPr>
              <w:t>26</w:t>
            </w:r>
            <w:r>
              <w:rPr>
                <w:rFonts w:hint="eastAsia" w:ascii="宋体" w:hAnsi="宋体" w:eastAsia="宋体" w:cs="宋体"/>
                <w:i w:val="0"/>
                <w:iCs w:val="0"/>
                <w:color w:val="000000"/>
                <w:kern w:val="0"/>
                <w:sz w:val="20"/>
                <w:szCs w:val="20"/>
                <w:u w:val="none"/>
                <w:bdr w:val="none" w:color="auto" w:sz="0" w:space="0"/>
                <w:lang w:val="en-US" w:eastAsia="zh-CN" w:bidi="ar"/>
              </w:rPr>
              <w:t>周）；</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default" w:ascii="Arial" w:hAnsi="Arial" w:eastAsia="宋体" w:cs="Arial"/>
                <w:i w:val="0"/>
                <w:iCs w:val="0"/>
                <w:color w:val="000000"/>
                <w:kern w:val="0"/>
                <w:sz w:val="20"/>
                <w:szCs w:val="20"/>
                <w:u w:val="none"/>
                <w:bdr w:val="none" w:color="auto" w:sz="0" w:space="0"/>
                <w:lang w:val="en-US" w:eastAsia="zh-CN" w:bidi="ar"/>
              </w:rPr>
              <w:t>6.</w:t>
            </w:r>
            <w:r>
              <w:rPr>
                <w:rFonts w:hint="eastAsia" w:ascii="宋体" w:hAnsi="宋体" w:eastAsia="宋体" w:cs="宋体"/>
                <w:i w:val="0"/>
                <w:iCs w:val="0"/>
                <w:color w:val="000000"/>
                <w:kern w:val="0"/>
                <w:sz w:val="20"/>
                <w:szCs w:val="20"/>
                <w:u w:val="none"/>
                <w:bdr w:val="none" w:color="auto" w:sz="0" w:space="0"/>
                <w:lang w:val="en-US" w:eastAsia="zh-CN" w:bidi="ar"/>
              </w:rPr>
              <w:t>绿色区域为自动生成区域，复制单元格或者选行复制实现公式复制；</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default" w:ascii="Arial" w:hAnsi="Arial" w:eastAsia="宋体" w:cs="Arial"/>
                <w:i w:val="0"/>
                <w:iCs w:val="0"/>
                <w:color w:val="000000"/>
                <w:kern w:val="0"/>
                <w:sz w:val="20"/>
                <w:szCs w:val="20"/>
                <w:u w:val="none"/>
                <w:bdr w:val="none" w:color="auto" w:sz="0" w:space="0"/>
                <w:lang w:val="en-US" w:eastAsia="zh-CN" w:bidi="ar"/>
              </w:rPr>
              <w:t>7.</w:t>
            </w:r>
            <w:r>
              <w:rPr>
                <w:rFonts w:hint="eastAsia" w:ascii="宋体" w:hAnsi="宋体" w:eastAsia="宋体" w:cs="宋体"/>
                <w:i w:val="0"/>
                <w:iCs w:val="0"/>
                <w:color w:val="000000"/>
                <w:kern w:val="0"/>
                <w:sz w:val="20"/>
                <w:szCs w:val="20"/>
                <w:u w:val="none"/>
                <w:bdr w:val="none" w:color="auto" w:sz="0" w:space="0"/>
                <w:lang w:val="en-US" w:eastAsia="zh-CN" w:bidi="ar"/>
              </w:rPr>
              <w:t>选修课中明确各项工作和学分的转换。</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人文社科类模块</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含知识技能拓展类</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：中华诗词之美、改革开放史、饮食营养与健康、口才艺术与社交礼仪、呼伦贝尔历史文化、中国饮食文化鉴赏、基里尔文字（</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）、民俗文化（</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英国文学、呼伦贝尔旅游、阅读与朗诵、健康知识教育、传统文化与现代化经营管理、走进英国、俄罗斯文化鉴赏、办公与文秘、税收与生活、市场营销基础、英语提高班、实用英语口语、法律案例分析、人力资源管理、中国世界地质公园、</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安全生命，远离毒、艾</w:t>
            </w:r>
            <w:r>
              <w:rPr>
                <w:rFonts w:hint="default" w:ascii="Arial" w:hAnsi="Arial" w:eastAsia="宋体" w:cs="Arial"/>
                <w:i w:val="0"/>
                <w:iCs w:val="0"/>
                <w:color w:val="000000"/>
                <w:kern w:val="0"/>
                <w:sz w:val="20"/>
                <w:szCs w:val="20"/>
                <w:u w:val="none"/>
                <w:bdr w:val="none" w:color="auto" w:sz="0" w:space="0"/>
                <w:lang w:val="en-US" w:eastAsia="zh-CN" w:bidi="ar"/>
              </w:rPr>
              <w:t>”</w:t>
            </w:r>
            <w:r>
              <w:rPr>
                <w:rFonts w:hint="eastAsia" w:ascii="宋体" w:hAnsi="宋体" w:eastAsia="宋体" w:cs="宋体"/>
                <w:i w:val="0"/>
                <w:iCs w:val="0"/>
                <w:color w:val="000000"/>
                <w:kern w:val="0"/>
                <w:sz w:val="20"/>
                <w:szCs w:val="20"/>
                <w:u w:val="none"/>
                <w:bdr w:val="none" w:color="auto" w:sz="0" w:space="0"/>
                <w:lang w:val="en-US" w:eastAsia="zh-CN" w:bidi="ar"/>
              </w:rPr>
              <w:t>。</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自然科学类模块（含知识技能拓展类）：生活中的微生物与人类健康、新能源汽车、计算机常用工具软件、</w:t>
            </w:r>
            <w:r>
              <w:rPr>
                <w:rFonts w:hint="default" w:ascii="Arial" w:hAnsi="Arial" w:eastAsia="宋体" w:cs="Arial"/>
                <w:i w:val="0"/>
                <w:iCs w:val="0"/>
                <w:color w:val="000000"/>
                <w:kern w:val="0"/>
                <w:sz w:val="20"/>
                <w:szCs w:val="20"/>
                <w:u w:val="none"/>
                <w:bdr w:val="none" w:color="auto" w:sz="0" w:space="0"/>
                <w:lang w:val="en-US" w:eastAsia="zh-CN" w:bidi="ar"/>
              </w:rPr>
              <w:t>I11ustrator</w:t>
            </w:r>
            <w:r>
              <w:rPr>
                <w:rFonts w:hint="eastAsia" w:ascii="宋体" w:hAnsi="宋体" w:eastAsia="宋体" w:cs="宋体"/>
                <w:i w:val="0"/>
                <w:iCs w:val="0"/>
                <w:color w:val="000000"/>
                <w:kern w:val="0"/>
                <w:sz w:val="20"/>
                <w:szCs w:val="20"/>
                <w:u w:val="none"/>
                <w:bdr w:val="none" w:color="auto" w:sz="0" w:space="0"/>
                <w:lang w:val="en-US" w:eastAsia="zh-CN" w:bidi="ar"/>
              </w:rPr>
              <w:t>平面设计、</w:t>
            </w:r>
            <w:r>
              <w:rPr>
                <w:rFonts w:hint="default" w:ascii="Arial" w:hAnsi="Arial" w:eastAsia="宋体" w:cs="Arial"/>
                <w:i w:val="0"/>
                <w:iCs w:val="0"/>
                <w:color w:val="000000"/>
                <w:kern w:val="0"/>
                <w:sz w:val="20"/>
                <w:szCs w:val="20"/>
                <w:u w:val="none"/>
                <w:bdr w:val="none" w:color="auto" w:sz="0" w:space="0"/>
                <w:lang w:val="en-US" w:eastAsia="zh-CN" w:bidi="ar"/>
              </w:rPr>
              <w:t>Photoshop</w:t>
            </w:r>
            <w:r>
              <w:rPr>
                <w:rFonts w:hint="eastAsia" w:ascii="宋体" w:hAnsi="宋体" w:eastAsia="宋体" w:cs="宋体"/>
                <w:i w:val="0"/>
                <w:iCs w:val="0"/>
                <w:color w:val="000000"/>
                <w:kern w:val="0"/>
                <w:sz w:val="20"/>
                <w:szCs w:val="20"/>
                <w:u w:val="none"/>
                <w:bdr w:val="none" w:color="auto" w:sz="0" w:space="0"/>
                <w:lang w:val="en-US" w:eastAsia="zh-CN" w:bidi="ar"/>
              </w:rPr>
              <w:t>图像处理与制作、国家安全与网络信息安全、经济与生活、智慧物流、生活中的市场营销、智能制造与智慧生活。</w:t>
            </w:r>
            <w:r>
              <w:rPr>
                <w:rFonts w:hint="default" w:ascii="Arial" w:hAnsi="Arial" w:eastAsia="宋体" w:cs="Arial"/>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艺术欣赏与审美类模块：草原歌曲、通识艺术欣赏、呼伦贝尔地区少数民族艺术欣赏（</w:t>
            </w:r>
            <w:r>
              <w:rPr>
                <w:rFonts w:hint="default" w:ascii="Arial" w:hAnsi="Arial" w:eastAsia="宋体" w:cs="Arial"/>
                <w:i w:val="0"/>
                <w:iCs w:val="0"/>
                <w:color w:val="000000"/>
                <w:kern w:val="0"/>
                <w:sz w:val="20"/>
                <w:szCs w:val="20"/>
                <w:u w:val="none"/>
                <w:bdr w:val="none" w:color="auto" w:sz="0" w:space="0"/>
                <w:lang w:val="en-US" w:eastAsia="zh-CN" w:bidi="ar"/>
              </w:rPr>
              <w:t>3</w:t>
            </w:r>
            <w:r>
              <w:rPr>
                <w:rFonts w:hint="eastAsia" w:ascii="宋体" w:hAnsi="宋体" w:eastAsia="宋体" w:cs="宋体"/>
                <w:i w:val="0"/>
                <w:iCs w:val="0"/>
                <w:color w:val="000000"/>
                <w:kern w:val="0"/>
                <w:sz w:val="20"/>
                <w:szCs w:val="20"/>
                <w:u w:val="none"/>
                <w:bdr w:val="none" w:color="auto" w:sz="0" w:space="0"/>
                <w:lang w:val="en-US" w:eastAsia="zh-CN" w:bidi="ar"/>
              </w:rPr>
              <w:t>）、欧楷与工笔花鸟画临摹、行书与写意花鸟画临摹（</w:t>
            </w:r>
            <w:r>
              <w:rPr>
                <w:rFonts w:hint="default" w:ascii="Arial" w:hAnsi="Arial" w:eastAsia="宋体" w:cs="Arial"/>
                <w:i w:val="0"/>
                <w:iCs w:val="0"/>
                <w:color w:val="000000"/>
                <w:kern w:val="0"/>
                <w:sz w:val="20"/>
                <w:szCs w:val="20"/>
                <w:u w:val="none"/>
                <w:bdr w:val="none" w:color="auto" w:sz="0" w:space="0"/>
                <w:lang w:val="en-US" w:eastAsia="zh-CN" w:bidi="ar"/>
              </w:rPr>
              <w:t>3</w:t>
            </w:r>
            <w:r>
              <w:rPr>
                <w:rFonts w:hint="eastAsia" w:ascii="宋体" w:hAnsi="宋体" w:eastAsia="宋体" w:cs="宋体"/>
                <w:i w:val="0"/>
                <w:iCs w:val="0"/>
                <w:color w:val="000000"/>
                <w:kern w:val="0"/>
                <w:sz w:val="20"/>
                <w:szCs w:val="20"/>
                <w:u w:val="none"/>
                <w:bdr w:val="none" w:color="auto" w:sz="0" w:space="0"/>
                <w:lang w:val="en-US" w:eastAsia="zh-CN" w:bidi="ar"/>
              </w:rPr>
              <w:t>）、纂书与山水画临摹（</w:t>
            </w:r>
            <w:r>
              <w:rPr>
                <w:rFonts w:hint="default" w:ascii="Arial" w:hAnsi="Arial" w:eastAsia="宋体" w:cs="Arial"/>
                <w:i w:val="0"/>
                <w:iCs w:val="0"/>
                <w:color w:val="000000"/>
                <w:kern w:val="0"/>
                <w:sz w:val="20"/>
                <w:szCs w:val="20"/>
                <w:u w:val="none"/>
                <w:bdr w:val="none" w:color="auto" w:sz="0" w:space="0"/>
                <w:lang w:val="en-US" w:eastAsia="zh-CN" w:bidi="ar"/>
              </w:rPr>
              <w:t>4</w:t>
            </w:r>
            <w:r>
              <w:rPr>
                <w:rFonts w:hint="eastAsia" w:ascii="宋体" w:hAnsi="宋体" w:eastAsia="宋体" w:cs="宋体"/>
                <w:i w:val="0"/>
                <w:iCs w:val="0"/>
                <w:color w:val="000000"/>
                <w:kern w:val="0"/>
                <w:sz w:val="20"/>
                <w:szCs w:val="20"/>
                <w:u w:val="none"/>
                <w:bdr w:val="none" w:color="auto" w:sz="0" w:space="0"/>
                <w:lang w:val="en-US" w:eastAsia="zh-CN" w:bidi="ar"/>
              </w:rPr>
              <w:t>）、视唱识谱与合唱、合唱指挥与排练、音乐基本知识普及、识谱与试唱、中外音乐名作赏析、手绘插画、民族民间音乐欣赏、影视鉴赏、服装裁剪与制作、硬笔书法、音乐、舞台与表演、水彩插画、行草与人物画、识谱视唱与合唱、中外世界经典名曲赏析。</w:t>
            </w:r>
          </w:p>
        </w:tc>
      </w:tr>
    </w:tbl>
    <w:p>
      <w:pPr>
        <w:spacing w:line="360" w:lineRule="auto"/>
        <w:jc w:val="left"/>
        <w:rPr>
          <w:rFonts w:hint="eastAsia"/>
        </w:rPr>
        <w:sectPr>
          <w:pgSz w:w="16838" w:h="11906" w:orient="landscape"/>
          <w:pgMar w:top="1800" w:right="1440" w:bottom="1800" w:left="1440" w:header="851" w:footer="992" w:gutter="0"/>
          <w:pgNumType w:fmt="decimal"/>
          <w:cols w:space="720" w:num="1"/>
          <w:docGrid w:type="lines" w:linePitch="312" w:charSpace="0"/>
        </w:sectPr>
      </w:pPr>
    </w:p>
    <w:p>
      <w:pPr>
        <w:spacing w:line="360" w:lineRule="auto"/>
        <w:ind w:firstLine="562" w:firstLineChars="200"/>
        <w:jc w:val="left"/>
        <w:rPr>
          <w:rFonts w:hint="eastAsia" w:asciiTheme="minorEastAsia" w:hAnsiTheme="minorEastAsia" w:cstheme="minorEastAsia"/>
          <w:b/>
          <w:sz w:val="28"/>
          <w:szCs w:val="28"/>
        </w:rPr>
      </w:pPr>
      <w:r>
        <w:rPr>
          <w:rFonts w:hint="eastAsia" w:asciiTheme="minorEastAsia" w:hAnsiTheme="minorEastAsia" w:cstheme="minorEastAsia"/>
          <w:b/>
          <w:sz w:val="28"/>
          <w:szCs w:val="28"/>
        </w:rPr>
        <w:t>附表3</w:t>
      </w:r>
      <w:r>
        <w:rPr>
          <w:rFonts w:hint="eastAsia" w:asciiTheme="minorEastAsia" w:hAnsiTheme="minorEastAsia" w:cstheme="minorEastAsia"/>
          <w:b/>
          <w:sz w:val="28"/>
          <w:szCs w:val="28"/>
          <w:lang w:val="en-US" w:eastAsia="zh-CN"/>
        </w:rPr>
        <w:t>:</w:t>
      </w:r>
      <w:r>
        <w:rPr>
          <w:rFonts w:hint="eastAsia" w:asciiTheme="minorEastAsia" w:hAnsiTheme="minorEastAsia" w:cstheme="minorEastAsia"/>
          <w:b/>
          <w:sz w:val="28"/>
          <w:szCs w:val="28"/>
        </w:rPr>
        <w:t>专业实践环节教学进程表</w:t>
      </w:r>
    </w:p>
    <w:tbl>
      <w:tblPr>
        <w:tblStyle w:val="11"/>
        <w:tblpPr w:leftFromText="180" w:rightFromText="180" w:vertAnchor="page" w:horzAnchor="page" w:tblpX="1650" w:tblpY="2910"/>
        <w:tblW w:w="13685" w:type="dxa"/>
        <w:tblInd w:w="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955"/>
        <w:gridCol w:w="1955"/>
        <w:gridCol w:w="1955"/>
        <w:gridCol w:w="1955"/>
        <w:gridCol w:w="1955"/>
        <w:gridCol w:w="1955"/>
        <w:gridCol w:w="1955"/>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15" w:hRule="exact"/>
        </w:trPr>
        <w:tc>
          <w:tcPr>
            <w:tcW w:w="1955" w:type="dxa"/>
            <w:vAlign w:val="center"/>
          </w:tcPr>
          <w:p>
            <w:pPr>
              <w:jc w:val="center"/>
              <w:rPr>
                <w:rFonts w:ascii="宋体" w:eastAsia="宋体"/>
                <w:kern w:val="0"/>
                <w:sz w:val="18"/>
                <w:szCs w:val="18"/>
              </w:rPr>
            </w:pPr>
            <w:r>
              <w:rPr>
                <w:rFonts w:hint="eastAsia" w:ascii="宋体" w:hAnsi="宋体"/>
                <w:kern w:val="0"/>
                <w:sz w:val="18"/>
                <w:szCs w:val="18"/>
              </w:rPr>
              <w:t>序号</w:t>
            </w:r>
          </w:p>
        </w:tc>
        <w:tc>
          <w:tcPr>
            <w:tcW w:w="1955" w:type="dxa"/>
            <w:vAlign w:val="center"/>
          </w:tcPr>
          <w:p>
            <w:pPr>
              <w:jc w:val="center"/>
              <w:rPr>
                <w:rFonts w:ascii="宋体" w:eastAsia="宋体"/>
                <w:kern w:val="0"/>
                <w:sz w:val="18"/>
                <w:szCs w:val="18"/>
              </w:rPr>
            </w:pPr>
            <w:r>
              <w:rPr>
                <w:rFonts w:hint="eastAsia" w:ascii="宋体" w:hAnsi="宋体"/>
                <w:kern w:val="0"/>
                <w:sz w:val="18"/>
                <w:szCs w:val="18"/>
              </w:rPr>
              <w:t>内容</w:t>
            </w:r>
          </w:p>
        </w:tc>
        <w:tc>
          <w:tcPr>
            <w:tcW w:w="1955" w:type="dxa"/>
            <w:vAlign w:val="center"/>
          </w:tcPr>
          <w:p>
            <w:pPr>
              <w:jc w:val="center"/>
              <w:rPr>
                <w:rFonts w:ascii="宋体" w:eastAsia="宋体"/>
                <w:kern w:val="0"/>
                <w:sz w:val="18"/>
                <w:szCs w:val="18"/>
              </w:rPr>
            </w:pPr>
            <w:r>
              <w:rPr>
                <w:rFonts w:hint="eastAsia" w:ascii="宋体" w:hAnsi="宋体"/>
                <w:kern w:val="0"/>
                <w:sz w:val="18"/>
                <w:szCs w:val="18"/>
              </w:rPr>
              <w:t>总学时</w:t>
            </w:r>
          </w:p>
        </w:tc>
        <w:tc>
          <w:tcPr>
            <w:tcW w:w="1955" w:type="dxa"/>
            <w:vAlign w:val="center"/>
          </w:tcPr>
          <w:p>
            <w:pPr>
              <w:jc w:val="center"/>
              <w:rPr>
                <w:rFonts w:ascii="宋体" w:eastAsia="宋体"/>
                <w:kern w:val="0"/>
                <w:sz w:val="18"/>
                <w:szCs w:val="18"/>
              </w:rPr>
            </w:pPr>
            <w:r>
              <w:rPr>
                <w:rFonts w:hint="eastAsia" w:ascii="宋体" w:hAnsi="宋体"/>
                <w:kern w:val="0"/>
                <w:sz w:val="18"/>
                <w:szCs w:val="18"/>
              </w:rPr>
              <w:t>学分</w:t>
            </w:r>
          </w:p>
        </w:tc>
        <w:tc>
          <w:tcPr>
            <w:tcW w:w="1955" w:type="dxa"/>
            <w:vAlign w:val="center"/>
          </w:tcPr>
          <w:p>
            <w:pPr>
              <w:jc w:val="center"/>
              <w:rPr>
                <w:rFonts w:ascii="宋体" w:eastAsia="宋体"/>
                <w:kern w:val="0"/>
                <w:sz w:val="18"/>
                <w:szCs w:val="18"/>
              </w:rPr>
            </w:pPr>
            <w:r>
              <w:rPr>
                <w:rFonts w:hint="eastAsia" w:ascii="宋体" w:hAnsi="宋体"/>
                <w:kern w:val="0"/>
                <w:sz w:val="18"/>
                <w:szCs w:val="18"/>
              </w:rPr>
              <w:t>学期</w:t>
            </w:r>
          </w:p>
        </w:tc>
        <w:tc>
          <w:tcPr>
            <w:tcW w:w="1955" w:type="dxa"/>
            <w:vAlign w:val="center"/>
          </w:tcPr>
          <w:p>
            <w:pPr>
              <w:jc w:val="center"/>
              <w:rPr>
                <w:rFonts w:ascii="宋体" w:eastAsia="宋体"/>
                <w:kern w:val="0"/>
                <w:sz w:val="18"/>
                <w:szCs w:val="18"/>
              </w:rPr>
            </w:pPr>
            <w:r>
              <w:rPr>
                <w:rFonts w:hint="eastAsia" w:ascii="宋体" w:hAnsi="宋体"/>
                <w:kern w:val="0"/>
                <w:sz w:val="18"/>
                <w:szCs w:val="18"/>
              </w:rPr>
              <w:t>周数</w:t>
            </w:r>
          </w:p>
        </w:tc>
        <w:tc>
          <w:tcPr>
            <w:tcW w:w="1955" w:type="dxa"/>
            <w:vAlign w:val="center"/>
          </w:tcPr>
          <w:p>
            <w:pPr>
              <w:jc w:val="center"/>
              <w:rPr>
                <w:rFonts w:ascii="宋体" w:eastAsia="宋体"/>
                <w:kern w:val="0"/>
                <w:sz w:val="18"/>
                <w:szCs w:val="18"/>
              </w:rPr>
            </w:pPr>
            <w:r>
              <w:rPr>
                <w:rFonts w:hint="eastAsia" w:ascii="宋体" w:hAnsi="宋体"/>
                <w:kern w:val="0"/>
                <w:sz w:val="18"/>
                <w:szCs w:val="18"/>
              </w:rPr>
              <w:t>说明</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15" w:hRule="exact"/>
        </w:trPr>
        <w:tc>
          <w:tcPr>
            <w:tcW w:w="1955" w:type="dxa"/>
            <w:vAlign w:val="center"/>
          </w:tcPr>
          <w:p>
            <w:pPr>
              <w:jc w:val="center"/>
              <w:rPr>
                <w:rFonts w:ascii="宋体" w:hAnsi="宋体"/>
                <w:kern w:val="0"/>
                <w:sz w:val="18"/>
                <w:szCs w:val="18"/>
              </w:rPr>
            </w:pPr>
            <w:r>
              <w:rPr>
                <w:rFonts w:hint="eastAsia" w:ascii="宋体" w:hAnsi="宋体"/>
                <w:kern w:val="0"/>
                <w:sz w:val="18"/>
                <w:szCs w:val="18"/>
              </w:rPr>
              <w:t>1</w:t>
            </w:r>
          </w:p>
        </w:tc>
        <w:tc>
          <w:tcPr>
            <w:tcW w:w="1955" w:type="dxa"/>
            <w:vAlign w:val="center"/>
          </w:tcPr>
          <w:p>
            <w:pPr>
              <w:jc w:val="center"/>
              <w:rPr>
                <w:rFonts w:ascii="宋体" w:eastAsia="宋体"/>
                <w:kern w:val="0"/>
                <w:sz w:val="18"/>
                <w:szCs w:val="18"/>
              </w:rPr>
            </w:pPr>
            <w:r>
              <w:rPr>
                <w:rFonts w:hint="eastAsia" w:ascii="宋体" w:hAnsi="宋体"/>
                <w:kern w:val="0"/>
                <w:sz w:val="18"/>
                <w:szCs w:val="18"/>
                <w:lang w:val="en-US" w:eastAsia="zh-CN"/>
              </w:rPr>
              <w:t>岗位</w:t>
            </w:r>
            <w:r>
              <w:rPr>
                <w:rFonts w:hint="eastAsia" w:ascii="宋体" w:hAnsi="宋体"/>
                <w:kern w:val="0"/>
                <w:sz w:val="18"/>
                <w:szCs w:val="18"/>
              </w:rPr>
              <w:t>实习</w:t>
            </w:r>
          </w:p>
        </w:tc>
        <w:tc>
          <w:tcPr>
            <w:tcW w:w="1955" w:type="dxa"/>
            <w:vAlign w:val="center"/>
          </w:tcPr>
          <w:p>
            <w:pPr>
              <w:jc w:val="center"/>
              <w:rPr>
                <w:rFonts w:hint="default" w:ascii="宋体" w:hAnsi="宋体" w:eastAsiaTheme="minorEastAsia"/>
                <w:kern w:val="0"/>
                <w:sz w:val="18"/>
                <w:szCs w:val="18"/>
                <w:lang w:val="en-US" w:eastAsia="zh-CN"/>
              </w:rPr>
            </w:pPr>
            <w:r>
              <w:rPr>
                <w:rFonts w:hint="eastAsia" w:ascii="宋体" w:hAnsi="宋体"/>
                <w:kern w:val="0"/>
                <w:sz w:val="18"/>
                <w:szCs w:val="18"/>
                <w:lang w:val="en-US" w:eastAsia="zh-CN"/>
              </w:rPr>
              <w:t>960</w:t>
            </w:r>
          </w:p>
        </w:tc>
        <w:tc>
          <w:tcPr>
            <w:tcW w:w="1955" w:type="dxa"/>
            <w:vAlign w:val="center"/>
          </w:tcPr>
          <w:p>
            <w:pPr>
              <w:jc w:val="center"/>
              <w:rPr>
                <w:rFonts w:hint="default" w:ascii="宋体" w:hAnsi="宋体" w:eastAsiaTheme="minorEastAsia"/>
                <w:kern w:val="0"/>
                <w:sz w:val="18"/>
                <w:szCs w:val="18"/>
                <w:lang w:val="en-US" w:eastAsia="zh-CN"/>
              </w:rPr>
            </w:pPr>
            <w:r>
              <w:rPr>
                <w:rFonts w:hint="eastAsia" w:ascii="宋体" w:hAnsi="宋体"/>
                <w:kern w:val="0"/>
                <w:sz w:val="18"/>
                <w:szCs w:val="18"/>
                <w:lang w:val="en-US" w:eastAsia="zh-CN"/>
              </w:rPr>
              <w:t>32</w:t>
            </w:r>
          </w:p>
        </w:tc>
        <w:tc>
          <w:tcPr>
            <w:tcW w:w="1955" w:type="dxa"/>
            <w:vAlign w:val="center"/>
          </w:tcPr>
          <w:p>
            <w:pPr>
              <w:jc w:val="center"/>
              <w:rPr>
                <w:rFonts w:ascii="宋体" w:hAnsi="宋体"/>
                <w:kern w:val="0"/>
                <w:sz w:val="18"/>
                <w:szCs w:val="18"/>
              </w:rPr>
            </w:pPr>
            <w:r>
              <w:rPr>
                <w:rFonts w:ascii="宋体" w:hAnsi="宋体"/>
                <w:kern w:val="0"/>
                <w:sz w:val="18"/>
                <w:szCs w:val="18"/>
              </w:rPr>
              <w:t>5</w:t>
            </w:r>
            <w:r>
              <w:rPr>
                <w:rFonts w:hint="eastAsia" w:ascii="宋体" w:hAnsi="宋体"/>
                <w:kern w:val="0"/>
                <w:sz w:val="18"/>
                <w:szCs w:val="18"/>
              </w:rPr>
              <w:t>、6</w:t>
            </w:r>
          </w:p>
        </w:tc>
        <w:tc>
          <w:tcPr>
            <w:tcW w:w="1955" w:type="dxa"/>
            <w:vAlign w:val="center"/>
          </w:tcPr>
          <w:p>
            <w:pPr>
              <w:jc w:val="center"/>
              <w:rPr>
                <w:rFonts w:hint="default" w:ascii="宋体" w:hAnsi="宋体" w:eastAsiaTheme="minorEastAsia"/>
                <w:kern w:val="0"/>
                <w:sz w:val="18"/>
                <w:szCs w:val="18"/>
                <w:lang w:val="en-US" w:eastAsia="zh-CN"/>
              </w:rPr>
            </w:pPr>
            <w:r>
              <w:rPr>
                <w:rFonts w:hint="eastAsia" w:ascii="宋体" w:hAnsi="宋体"/>
                <w:kern w:val="0"/>
                <w:sz w:val="18"/>
                <w:szCs w:val="18"/>
                <w:lang w:val="en-US" w:eastAsia="zh-CN"/>
              </w:rPr>
              <w:t>32</w:t>
            </w:r>
          </w:p>
        </w:tc>
        <w:tc>
          <w:tcPr>
            <w:tcW w:w="1955" w:type="dxa"/>
            <w:vAlign w:val="center"/>
          </w:tcPr>
          <w:p>
            <w:pPr>
              <w:jc w:val="center"/>
              <w:rPr>
                <w:rFonts w:ascii="宋体" w:hAnsi="宋体"/>
                <w:kern w:val="0"/>
                <w:sz w:val="18"/>
                <w:szCs w:val="18"/>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15" w:hRule="exact"/>
        </w:trPr>
        <w:tc>
          <w:tcPr>
            <w:tcW w:w="1955" w:type="dxa"/>
            <w:vAlign w:val="center"/>
          </w:tcPr>
          <w:p>
            <w:pPr>
              <w:jc w:val="center"/>
              <w:rPr>
                <w:rFonts w:ascii="宋体" w:eastAsia="宋体"/>
                <w:kern w:val="0"/>
                <w:sz w:val="18"/>
                <w:szCs w:val="18"/>
              </w:rPr>
            </w:pPr>
            <w:r>
              <w:rPr>
                <w:rFonts w:hint="eastAsia" w:ascii="宋体" w:hAnsi="宋体"/>
                <w:kern w:val="0"/>
                <w:sz w:val="18"/>
                <w:szCs w:val="18"/>
              </w:rPr>
              <w:t>合计</w:t>
            </w:r>
          </w:p>
        </w:tc>
        <w:tc>
          <w:tcPr>
            <w:tcW w:w="3910" w:type="dxa"/>
            <w:gridSpan w:val="2"/>
            <w:vAlign w:val="center"/>
          </w:tcPr>
          <w:p>
            <w:pPr>
              <w:jc w:val="center"/>
              <w:rPr>
                <w:rFonts w:hint="default" w:ascii="宋体" w:eastAsia="宋体"/>
                <w:kern w:val="0"/>
                <w:sz w:val="18"/>
                <w:szCs w:val="18"/>
                <w:lang w:val="en-US" w:eastAsia="zh-CN"/>
              </w:rPr>
            </w:pPr>
            <w:r>
              <w:rPr>
                <w:rFonts w:hint="eastAsia" w:ascii="宋体" w:eastAsia="宋体"/>
                <w:kern w:val="0"/>
                <w:sz w:val="18"/>
                <w:szCs w:val="18"/>
                <w:lang w:val="en-US" w:eastAsia="zh-CN"/>
              </w:rPr>
              <w:t>960</w:t>
            </w:r>
          </w:p>
        </w:tc>
        <w:tc>
          <w:tcPr>
            <w:tcW w:w="1955" w:type="dxa"/>
            <w:vAlign w:val="center"/>
          </w:tcPr>
          <w:p>
            <w:pPr>
              <w:jc w:val="center"/>
              <w:rPr>
                <w:rFonts w:hint="default" w:ascii="宋体" w:eastAsia="宋体"/>
                <w:kern w:val="0"/>
                <w:sz w:val="18"/>
                <w:szCs w:val="18"/>
                <w:lang w:val="en-US" w:eastAsia="zh-CN"/>
              </w:rPr>
            </w:pPr>
            <w:r>
              <w:rPr>
                <w:rFonts w:hint="eastAsia" w:ascii="宋体" w:eastAsia="宋体"/>
                <w:kern w:val="0"/>
                <w:sz w:val="18"/>
                <w:szCs w:val="18"/>
                <w:lang w:val="en-US" w:eastAsia="zh-CN"/>
              </w:rPr>
              <w:t>32</w:t>
            </w:r>
          </w:p>
        </w:tc>
        <w:tc>
          <w:tcPr>
            <w:tcW w:w="1955" w:type="dxa"/>
            <w:vAlign w:val="center"/>
          </w:tcPr>
          <w:p>
            <w:pPr>
              <w:jc w:val="center"/>
              <w:rPr>
                <w:rFonts w:ascii="宋体" w:eastAsia="宋体"/>
                <w:kern w:val="0"/>
                <w:sz w:val="18"/>
                <w:szCs w:val="18"/>
              </w:rPr>
            </w:pPr>
          </w:p>
        </w:tc>
        <w:tc>
          <w:tcPr>
            <w:tcW w:w="1955" w:type="dxa"/>
            <w:vAlign w:val="center"/>
          </w:tcPr>
          <w:p>
            <w:pPr>
              <w:jc w:val="center"/>
              <w:rPr>
                <w:rFonts w:hint="default" w:ascii="宋体" w:eastAsia="宋体"/>
                <w:kern w:val="0"/>
                <w:sz w:val="18"/>
                <w:szCs w:val="18"/>
                <w:lang w:val="en-US" w:eastAsia="zh-CN"/>
              </w:rPr>
            </w:pPr>
            <w:r>
              <w:rPr>
                <w:rFonts w:hint="eastAsia" w:ascii="宋体" w:eastAsia="宋体"/>
                <w:kern w:val="0"/>
                <w:sz w:val="18"/>
                <w:szCs w:val="18"/>
                <w:lang w:val="en-US" w:eastAsia="zh-CN"/>
              </w:rPr>
              <w:t>32</w:t>
            </w:r>
          </w:p>
        </w:tc>
        <w:tc>
          <w:tcPr>
            <w:tcW w:w="1955" w:type="dxa"/>
            <w:vAlign w:val="center"/>
          </w:tcPr>
          <w:p>
            <w:pPr>
              <w:jc w:val="center"/>
              <w:rPr>
                <w:rFonts w:ascii="宋体" w:eastAsia="宋体"/>
                <w:kern w:val="0"/>
                <w:sz w:val="18"/>
                <w:szCs w:val="18"/>
              </w:rPr>
            </w:pPr>
          </w:p>
        </w:tc>
      </w:tr>
    </w:tbl>
    <w:p>
      <w:pPr>
        <w:spacing w:line="360" w:lineRule="auto"/>
        <w:ind w:firstLine="562" w:firstLineChars="200"/>
        <w:jc w:val="left"/>
        <w:rPr>
          <w:rFonts w:hint="eastAsia" w:asciiTheme="minorEastAsia" w:hAnsiTheme="minorEastAsia" w:cstheme="minorEastAsia"/>
          <w:b/>
          <w:sz w:val="28"/>
          <w:szCs w:val="28"/>
        </w:rPr>
      </w:pPr>
    </w:p>
    <w:p>
      <w:pPr>
        <w:spacing w:line="360" w:lineRule="auto"/>
        <w:ind w:firstLine="562" w:firstLineChars="200"/>
        <w:jc w:val="left"/>
        <w:rPr>
          <w:rFonts w:hint="eastAsia" w:asciiTheme="minorEastAsia" w:hAnsiTheme="minorEastAsia" w:cstheme="minorEastAsia"/>
          <w:b/>
          <w:sz w:val="28"/>
          <w:szCs w:val="28"/>
        </w:rPr>
      </w:pPr>
    </w:p>
    <w:p>
      <w:pPr>
        <w:spacing w:line="360" w:lineRule="auto"/>
        <w:ind w:firstLine="562" w:firstLineChars="200"/>
        <w:jc w:val="left"/>
        <w:rPr>
          <w:rFonts w:hint="eastAsia" w:asciiTheme="minorEastAsia" w:hAnsiTheme="minorEastAsia" w:cstheme="minorEastAsia"/>
          <w:b/>
          <w:sz w:val="28"/>
          <w:szCs w:val="28"/>
        </w:rPr>
      </w:pPr>
    </w:p>
    <w:p>
      <w:pPr>
        <w:spacing w:line="360" w:lineRule="auto"/>
        <w:ind w:firstLine="562" w:firstLineChars="200"/>
        <w:jc w:val="left"/>
        <w:rPr>
          <w:rFonts w:hint="eastAsia" w:asciiTheme="minorEastAsia" w:hAnsiTheme="minorEastAsia" w:cstheme="minorEastAsia"/>
          <w:b/>
          <w:sz w:val="28"/>
          <w:szCs w:val="28"/>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pPr>
    </w:p>
    <w:p>
      <w:pPr>
        <w:spacing w:line="360" w:lineRule="auto"/>
        <w:jc w:val="left"/>
        <w:rPr>
          <w:rFonts w:ascii="黑体" w:hAnsi="黑体" w:eastAsia="黑体" w:cs="黑体"/>
          <w:b/>
          <w:bCs/>
          <w:sz w:val="32"/>
          <w:szCs w:val="32"/>
        </w:rPr>
        <w:sectPr>
          <w:pgSz w:w="16838" w:h="11906" w:orient="landscape"/>
          <w:pgMar w:top="1800" w:right="1440" w:bottom="1800" w:left="1440" w:header="851" w:footer="992" w:gutter="0"/>
          <w:cols w:space="425" w:num="1"/>
          <w:titlePg/>
          <w:docGrid w:type="lines" w:linePitch="312" w:charSpace="0"/>
        </w:sectPr>
      </w:pPr>
    </w:p>
    <w:p>
      <w:pPr>
        <w:spacing w:line="360" w:lineRule="auto"/>
        <w:jc w:val="left"/>
        <w:rPr>
          <w:rFonts w:ascii="黑体" w:hAnsi="黑体" w:eastAsia="黑体" w:cs="黑体"/>
          <w:b/>
          <w:bCs/>
          <w:sz w:val="32"/>
          <w:szCs w:val="32"/>
        </w:rPr>
      </w:pPr>
      <w:r>
        <w:rPr>
          <w:rFonts w:hint="eastAsia" w:ascii="黑体" w:hAnsi="黑体" w:eastAsia="黑体" w:cs="黑体"/>
          <w:sz w:val="48"/>
          <w:szCs w:val="56"/>
        </w:rPr>
        <w:drawing>
          <wp:anchor distT="0" distB="0" distL="114300" distR="114300" simplePos="0" relativeHeight="251664384" behindDoc="0" locked="0" layoutInCell="1" allowOverlap="1">
            <wp:simplePos x="0" y="0"/>
            <wp:positionH relativeFrom="column">
              <wp:posOffset>2019300</wp:posOffset>
            </wp:positionH>
            <wp:positionV relativeFrom="paragraph">
              <wp:posOffset>3347720</wp:posOffset>
            </wp:positionV>
            <wp:extent cx="1184275" cy="1153160"/>
            <wp:effectExtent l="0" t="0" r="0" b="2540"/>
            <wp:wrapNone/>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19"/>
                    <a:stretch>
                      <a:fillRect/>
                    </a:stretch>
                  </pic:blipFill>
                  <pic:spPr>
                    <a:xfrm>
                      <a:off x="0" y="0"/>
                      <a:ext cx="1184275" cy="1153160"/>
                    </a:xfrm>
                    <a:prstGeom prst="rect">
                      <a:avLst/>
                    </a:prstGeom>
                  </pic:spPr>
                </pic:pic>
              </a:graphicData>
            </a:graphic>
          </wp:anchor>
        </w:drawing>
      </w:r>
      <w:r>
        <w:rPr>
          <w:rFonts w:hint="eastAsia" w:ascii="黑体" w:hAnsi="黑体" w:eastAsia="黑体" w:cs="黑体"/>
          <w:b w:val="0"/>
          <w:bCs w:val="0"/>
          <w:color w:val="auto"/>
          <w:sz w:val="48"/>
          <w:szCs w:val="56"/>
          <w:lang w:eastAsia="zh-CN"/>
        </w:rPr>
        <w:drawing>
          <wp:anchor distT="0" distB="0" distL="114300" distR="114300" simplePos="0" relativeHeight="251659264" behindDoc="1" locked="0" layoutInCell="1" allowOverlap="1">
            <wp:simplePos x="0" y="0"/>
            <wp:positionH relativeFrom="column">
              <wp:posOffset>-1253490</wp:posOffset>
            </wp:positionH>
            <wp:positionV relativeFrom="paragraph">
              <wp:posOffset>-918845</wp:posOffset>
            </wp:positionV>
            <wp:extent cx="15358110" cy="10860405"/>
            <wp:effectExtent l="0" t="0" r="15240" b="17145"/>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20"/>
                    <a:stretch>
                      <a:fillRect/>
                    </a:stretch>
                  </pic:blipFill>
                  <pic:spPr>
                    <a:xfrm>
                      <a:off x="0" y="0"/>
                      <a:ext cx="15358110" cy="10860405"/>
                    </a:xfrm>
                    <a:prstGeom prst="rect">
                      <a:avLst/>
                    </a:prstGeom>
                  </pic:spPr>
                </pic:pic>
              </a:graphicData>
            </a:graphic>
          </wp:anchor>
        </w:drawing>
      </w:r>
    </w:p>
    <w:sectPr>
      <w:headerReference r:id="rId12" w:type="first"/>
      <w:footerReference r:id="rId14" w:type="first"/>
      <w:headerReference r:id="rId11" w:type="default"/>
      <w:footerReference r:id="rId13"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方正大黑简体">
    <w:altName w:val="黑体"/>
    <w:panose1 w:val="03000509000000000000"/>
    <w:charset w:val="86"/>
    <w:family w:val="auto"/>
    <w:pitch w:val="default"/>
    <w:sig w:usb0="00000000" w:usb1="00000000" w:usb2="00000000" w:usb3="00000000" w:csb0="00040000" w:csb1="00000000"/>
  </w:font>
  <w:font w:name="方正大标宋简体">
    <w:altName w:val="微软雅黑"/>
    <w:panose1 w:val="03000509000000000000"/>
    <w:charset w:val="86"/>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fldChar w:fldCharType="begin"/>
                          </w:r>
                          <w:r>
                            <w:instrText xml:space="preserve"> PAGE  \* MERGEFORMAT </w:instrText>
                          </w:r>
                          <w:r>
                            <w:fldChar w:fldCharType="separate"/>
                          </w:r>
                          <w:r>
                            <w:t>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aFT8gBAACZ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evc&#10;nj5AjVkPAfPS8MYPuDSzH9CZVQ8q2vxFPQTj2NzLrblySETkR5vVZlNhSGBsviA+e3weIqS30luS&#10;jYZGnF5pKj+/hzSmzim5mvP32pgyQeP+ciBm9rDMfeSYrTQchknQwbcX1NPj4BvqcM8pMe8c9jXv&#10;yGzE2TjMxilEfeyQ2rLwgvD6lJBE4ZYrjLBTYZxYUTdtV16JP+8l6/GP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GhU/IAQAAmQMAAA4AAAAAAAAAAQAgAAAAHgEAAGRycy9lMm9Eb2Mu&#10;eG1sUEsFBgAAAAAGAAYAWQEAAFg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p>
    <w:pPr>
      <w:pStyle w:val="6"/>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pPr>
    <w:r>
      <w:drawing>
        <wp:inline distT="0" distB="0" distL="114300" distR="114300">
          <wp:extent cx="2058670" cy="285750"/>
          <wp:effectExtent l="0" t="0" r="1778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w:t>
    </w:r>
    <w:r>
      <w:rPr>
        <w:rFonts w:hint="eastAsia"/>
        <w:lang w:val="en-US" w:eastAsia="zh-CN"/>
      </w:rPr>
      <w:t>电子商务</w:t>
    </w:r>
    <w:r>
      <w:rPr>
        <w:rFonts w:hint="eastAsia"/>
      </w:rPr>
      <w:t>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pPr>
    <w:r>
      <w:drawing>
        <wp:inline distT="0" distB="0" distL="114300" distR="114300">
          <wp:extent cx="2058670" cy="285750"/>
          <wp:effectExtent l="0" t="0" r="17780" b="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lang w:val="en-US" w:eastAsia="zh-CN"/>
      </w:rPr>
      <w:t xml:space="preserve">                              </w:t>
    </w:r>
    <w:r>
      <w:rPr>
        <w:rFonts w:hint="eastAsia"/>
      </w:rPr>
      <w:t xml:space="preserve"> 旅游管理专业人才培养方案</w:t>
    </w:r>
  </w:p>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left="-161" w:leftChars="-6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zNGU2M2MxMDNlZGFmMGM4YmQ0YjY5MTEwNTg1MGEifQ=="/>
  </w:docVars>
  <w:rsids>
    <w:rsidRoot w:val="5E112B15"/>
    <w:rsid w:val="00250FEF"/>
    <w:rsid w:val="00355F51"/>
    <w:rsid w:val="009D5F1E"/>
    <w:rsid w:val="00DC27BD"/>
    <w:rsid w:val="00DC35C6"/>
    <w:rsid w:val="00F04BC6"/>
    <w:rsid w:val="057321AB"/>
    <w:rsid w:val="06844CA7"/>
    <w:rsid w:val="06E96D8B"/>
    <w:rsid w:val="07044FBA"/>
    <w:rsid w:val="0A7B7EBF"/>
    <w:rsid w:val="0E83445C"/>
    <w:rsid w:val="0F4048F4"/>
    <w:rsid w:val="111A582A"/>
    <w:rsid w:val="16110FE1"/>
    <w:rsid w:val="18933928"/>
    <w:rsid w:val="18D47700"/>
    <w:rsid w:val="1C7A623F"/>
    <w:rsid w:val="1D7F6E94"/>
    <w:rsid w:val="1EB07BBC"/>
    <w:rsid w:val="1F4906F7"/>
    <w:rsid w:val="205D5F3B"/>
    <w:rsid w:val="23436C99"/>
    <w:rsid w:val="23463204"/>
    <w:rsid w:val="23E268CE"/>
    <w:rsid w:val="24332BBD"/>
    <w:rsid w:val="25622907"/>
    <w:rsid w:val="25C87088"/>
    <w:rsid w:val="29BB47CF"/>
    <w:rsid w:val="2F153FDF"/>
    <w:rsid w:val="350238AE"/>
    <w:rsid w:val="39207652"/>
    <w:rsid w:val="3E490122"/>
    <w:rsid w:val="3F311F89"/>
    <w:rsid w:val="454964D0"/>
    <w:rsid w:val="48D16BC9"/>
    <w:rsid w:val="49A41E6E"/>
    <w:rsid w:val="4D383653"/>
    <w:rsid w:val="4E274C9A"/>
    <w:rsid w:val="4E836064"/>
    <w:rsid w:val="4F8E4BF9"/>
    <w:rsid w:val="50A65239"/>
    <w:rsid w:val="536F3E37"/>
    <w:rsid w:val="538874EB"/>
    <w:rsid w:val="54096732"/>
    <w:rsid w:val="55AC7637"/>
    <w:rsid w:val="58BB5E78"/>
    <w:rsid w:val="5BDA4A42"/>
    <w:rsid w:val="5C1C0D72"/>
    <w:rsid w:val="5E112B15"/>
    <w:rsid w:val="5E77280A"/>
    <w:rsid w:val="5EAD1DAF"/>
    <w:rsid w:val="5F067370"/>
    <w:rsid w:val="5F562C4C"/>
    <w:rsid w:val="61C61264"/>
    <w:rsid w:val="62360DE2"/>
    <w:rsid w:val="6B12008D"/>
    <w:rsid w:val="6C2C351C"/>
    <w:rsid w:val="6C350D53"/>
    <w:rsid w:val="6CE91F9B"/>
    <w:rsid w:val="73B051F9"/>
    <w:rsid w:val="75C90D65"/>
    <w:rsid w:val="7F1D18A8"/>
    <w:rsid w:val="7FC85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link w:val="15"/>
    <w:qFormat/>
    <w:uiPriority w:val="0"/>
    <w:pPr>
      <w:keepNext/>
      <w:keepLines/>
      <w:spacing w:before="340" w:after="330" w:line="576" w:lineRule="auto"/>
      <w:outlineLvl w:val="0"/>
    </w:pPr>
    <w:rPr>
      <w:rFonts w:ascii="等线" w:hAnsi="等线" w:eastAsia="等线" w:cs="Times New Roman"/>
      <w:b/>
      <w:kern w:val="44"/>
      <w:sz w:val="44"/>
      <w:szCs w:val="22"/>
    </w:rPr>
  </w:style>
  <w:style w:type="paragraph" w:styleId="3">
    <w:name w:val="heading 2"/>
    <w:basedOn w:val="1"/>
    <w:next w:val="1"/>
    <w:qFormat/>
    <w:uiPriority w:val="9"/>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unhideWhenUsed/>
    <w:qFormat/>
    <w:uiPriority w:val="99"/>
    <w:pPr>
      <w:spacing w:after="120"/>
      <w:ind w:left="420" w:leftChars="200"/>
    </w:pPr>
    <w:rPr>
      <w:rFonts w:ascii="等线" w:hAnsi="等线" w:eastAsia="等线" w:cs="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rPr>
      <w:rFonts w:ascii="Calibri" w:hAnsi="Calibri" w:eastAsia="宋体" w:cs="Times New Roman"/>
    </w:rPr>
  </w:style>
  <w:style w:type="paragraph" w:styleId="9">
    <w:name w:val="toc 2"/>
    <w:basedOn w:val="1"/>
    <w:next w:val="1"/>
    <w:qFormat/>
    <w:uiPriority w:val="39"/>
    <w:pPr>
      <w:ind w:left="420" w:leftChars="200"/>
    </w:pPr>
    <w:rPr>
      <w:rFonts w:ascii="Calibri" w:hAnsi="Calibri" w:eastAsia="宋体" w:cs="Times New Roman"/>
    </w:rPr>
  </w:style>
  <w:style w:type="paragraph" w:styleId="10">
    <w:name w:val="Normal (Web)"/>
    <w:basedOn w:val="1"/>
    <w:unhideWhenUsed/>
    <w:qFormat/>
    <w:uiPriority w:val="99"/>
    <w:rPr>
      <w:rFonts w:ascii="Times New Roman" w:hAnsi="Times New Roman" w:eastAsia="宋体"/>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unhideWhenUsed/>
    <w:qFormat/>
    <w:uiPriority w:val="99"/>
    <w:rPr>
      <w:color w:val="0563C1"/>
      <w:u w:val="single"/>
    </w:rPr>
  </w:style>
  <w:style w:type="character" w:customStyle="1" w:styleId="15">
    <w:name w:val="标题 1 字符"/>
    <w:basedOn w:val="13"/>
    <w:link w:val="2"/>
    <w:qFormat/>
    <w:uiPriority w:val="0"/>
    <w:rPr>
      <w:rFonts w:ascii="等线" w:hAnsi="等线" w:eastAsia="等线" w:cs="Times New Roman"/>
      <w:b/>
      <w:kern w:val="44"/>
      <w:sz w:val="44"/>
      <w:szCs w:val="22"/>
    </w:rPr>
  </w:style>
  <w:style w:type="paragraph" w:customStyle="1" w:styleId="16">
    <w:name w:val="表格标题"/>
    <w:basedOn w:val="1"/>
    <w:qFormat/>
    <w:uiPriority w:val="99"/>
    <w:pPr>
      <w:widowControl/>
      <w:spacing w:line="360" w:lineRule="auto"/>
      <w:jc w:val="center"/>
    </w:pPr>
    <w:rPr>
      <w:rFonts w:ascii="Times New Roman" w:hAnsi="Times New Roman" w:eastAsia="黑体" w:cs="Times New Roman"/>
      <w:b/>
    </w:rPr>
  </w:style>
  <w:style w:type="paragraph" w:styleId="17">
    <w:name w:val="List Paragraph"/>
    <w:basedOn w:val="1"/>
    <w:qFormat/>
    <w:uiPriority w:val="99"/>
    <w:pPr>
      <w:ind w:firstLine="420" w:firstLineChars="200"/>
    </w:pPr>
    <w:rPr>
      <w:rFonts w:ascii="等线" w:hAnsi="等线" w:eastAsia="等线" w:cs="Times New Roman"/>
      <w:szCs w:val="22"/>
    </w:rPr>
  </w:style>
  <w:style w:type="character" w:customStyle="1" w:styleId="18">
    <w:name w:val="font31"/>
    <w:basedOn w:val="13"/>
    <w:qFormat/>
    <w:uiPriority w:val="0"/>
    <w:rPr>
      <w:rFonts w:hint="eastAsia" w:ascii="宋体" w:hAnsi="宋体" w:eastAsia="宋体" w:cs="宋体"/>
      <w:b/>
      <w:color w:val="000000"/>
      <w:sz w:val="32"/>
      <w:szCs w:val="32"/>
      <w:u w:val="none"/>
    </w:rPr>
  </w:style>
  <w:style w:type="character" w:customStyle="1" w:styleId="19">
    <w:name w:val="font71"/>
    <w:basedOn w:val="13"/>
    <w:qFormat/>
    <w:uiPriority w:val="0"/>
    <w:rPr>
      <w:rFonts w:ascii="Arial" w:hAnsi="Arial" w:cs="Arial"/>
      <w:b/>
      <w:color w:val="000000"/>
      <w:sz w:val="32"/>
      <w:szCs w:val="32"/>
      <w:u w:val="none"/>
    </w:rPr>
  </w:style>
  <w:style w:type="character" w:customStyle="1" w:styleId="20">
    <w:name w:val="font41"/>
    <w:basedOn w:val="13"/>
    <w:qFormat/>
    <w:uiPriority w:val="0"/>
    <w:rPr>
      <w:rFonts w:hint="eastAsia" w:ascii="宋体" w:hAnsi="宋体" w:eastAsia="宋体" w:cs="宋体"/>
      <w:color w:val="000000"/>
      <w:sz w:val="20"/>
      <w:szCs w:val="20"/>
      <w:u w:val="none"/>
    </w:rPr>
  </w:style>
  <w:style w:type="character" w:customStyle="1" w:styleId="21">
    <w:name w:val="font61"/>
    <w:basedOn w:val="13"/>
    <w:qFormat/>
    <w:uiPriority w:val="0"/>
    <w:rPr>
      <w:rFonts w:hint="eastAsia" w:ascii="宋体" w:hAnsi="宋体" w:eastAsia="宋体" w:cs="宋体"/>
      <w:b/>
      <w:bCs/>
      <w:color w:val="000000"/>
      <w:sz w:val="32"/>
      <w:szCs w:val="32"/>
      <w:u w:val="none"/>
    </w:rPr>
  </w:style>
  <w:style w:type="character" w:customStyle="1" w:styleId="22">
    <w:name w:val="font81"/>
    <w:basedOn w:val="13"/>
    <w:qFormat/>
    <w:uiPriority w:val="0"/>
    <w:rPr>
      <w:rFonts w:ascii="Arial" w:hAnsi="Arial" w:cs="Arial"/>
      <w:b/>
      <w:bCs/>
      <w:color w:val="000000"/>
      <w:sz w:val="32"/>
      <w:szCs w:val="32"/>
      <w:u w:val="none"/>
    </w:rPr>
  </w:style>
  <w:style w:type="character" w:customStyle="1" w:styleId="23">
    <w:name w:val="font01"/>
    <w:basedOn w:val="13"/>
    <w:qFormat/>
    <w:uiPriority w:val="0"/>
    <w:rPr>
      <w:rFonts w:hint="eastAsia" w:ascii="宋体" w:hAnsi="宋体" w:eastAsia="宋体" w:cs="宋体"/>
      <w:color w:val="000000"/>
      <w:sz w:val="20"/>
      <w:szCs w:val="20"/>
      <w:u w:val="none"/>
    </w:rPr>
  </w:style>
  <w:style w:type="character" w:customStyle="1" w:styleId="24">
    <w:name w:val="font91"/>
    <w:basedOn w:val="13"/>
    <w:qFormat/>
    <w:uiPriority w:val="0"/>
    <w:rPr>
      <w:rFonts w:hint="default" w:ascii="Arial" w:hAnsi="Arial" w:cs="Arial"/>
      <w:color w:val="000000"/>
      <w:sz w:val="20"/>
      <w:szCs w:val="20"/>
      <w:u w:val="none"/>
    </w:rPr>
  </w:style>
  <w:style w:type="character" w:customStyle="1" w:styleId="25">
    <w:name w:val="font51"/>
    <w:basedOn w:val="13"/>
    <w:qFormat/>
    <w:uiPriority w:val="0"/>
    <w:rPr>
      <w:rFonts w:hint="eastAsia" w:ascii="宋体" w:hAnsi="宋体" w:eastAsia="宋体" w:cs="宋体"/>
      <w:b/>
      <w:bCs/>
      <w:color w:val="000000"/>
      <w:sz w:val="32"/>
      <w:szCs w:val="32"/>
      <w:u w:val="none"/>
    </w:rPr>
  </w:style>
  <w:style w:type="character" w:customStyle="1" w:styleId="26">
    <w:name w:val="font21"/>
    <w:basedOn w:val="13"/>
    <w:qFormat/>
    <w:uiPriority w:val="0"/>
    <w:rPr>
      <w:rFonts w:ascii="Arial" w:hAnsi="Arial" w:cs="Arial"/>
      <w:b/>
      <w:bCs/>
      <w:color w:val="000000"/>
      <w:sz w:val="32"/>
      <w:szCs w:val="32"/>
      <w:u w:val="none"/>
    </w:rPr>
  </w:style>
  <w:style w:type="character" w:customStyle="1" w:styleId="27">
    <w:name w:val="font112"/>
    <w:basedOn w:val="13"/>
    <w:qFormat/>
    <w:uiPriority w:val="0"/>
    <w:rPr>
      <w:rFonts w:hint="default" w:ascii="Arial" w:hAnsi="Arial" w:cs="Arial"/>
      <w:color w:val="000000"/>
      <w:sz w:val="16"/>
      <w:szCs w:val="16"/>
      <w:u w:val="none"/>
    </w:rPr>
  </w:style>
  <w:style w:type="character" w:customStyle="1" w:styleId="28">
    <w:name w:val="font141"/>
    <w:basedOn w:val="13"/>
    <w:qFormat/>
    <w:uiPriority w:val="0"/>
    <w:rPr>
      <w:rFonts w:hint="default" w:ascii="Arial" w:hAnsi="Arial" w:cs="Arial"/>
      <w:color w:val="000000"/>
      <w:sz w:val="20"/>
      <w:szCs w:val="20"/>
      <w:u w:val="none"/>
    </w:rPr>
  </w:style>
  <w:style w:type="character" w:customStyle="1" w:styleId="29">
    <w:name w:val="font101"/>
    <w:basedOn w:val="13"/>
    <w:qFormat/>
    <w:uiPriority w:val="0"/>
    <w:rPr>
      <w:rFonts w:hint="eastAsia" w:ascii="宋体" w:hAnsi="宋体" w:eastAsia="宋体" w:cs="宋体"/>
      <w:color w:val="000000"/>
      <w:sz w:val="20"/>
      <w:szCs w:val="20"/>
      <w:u w:val="none"/>
    </w:rPr>
  </w:style>
  <w:style w:type="character" w:customStyle="1" w:styleId="30">
    <w:name w:val="font121"/>
    <w:basedOn w:val="13"/>
    <w:qFormat/>
    <w:uiPriority w:val="0"/>
    <w:rPr>
      <w:rFonts w:hint="default" w:ascii="Arial" w:hAnsi="Arial" w:cs="Arial"/>
      <w:color w:val="000000"/>
      <w:sz w:val="20"/>
      <w:szCs w:val="20"/>
      <w:u w:val="none"/>
    </w:rPr>
  </w:style>
  <w:style w:type="character" w:customStyle="1" w:styleId="31">
    <w:name w:val="font131"/>
    <w:basedOn w:val="13"/>
    <w:qFormat/>
    <w:uiPriority w:val="0"/>
    <w:rPr>
      <w:rFonts w:hint="default" w:ascii="Arial" w:hAnsi="Arial" w:cs="Arial"/>
      <w:color w:val="000000"/>
      <w:sz w:val="20"/>
      <w:szCs w:val="20"/>
      <w:u w:val="none"/>
    </w:rPr>
  </w:style>
  <w:style w:type="character" w:customStyle="1" w:styleId="32">
    <w:name w:val="font132"/>
    <w:basedOn w:val="13"/>
    <w:qFormat/>
    <w:uiPriority w:val="0"/>
    <w:rPr>
      <w:rFonts w:hint="default" w:ascii="Arial" w:hAnsi="Arial" w:cs="Arial"/>
      <w:color w:val="000000"/>
      <w:sz w:val="20"/>
      <w:szCs w:val="20"/>
      <w:u w:val="none"/>
    </w:rPr>
  </w:style>
  <w:style w:type="character" w:customStyle="1" w:styleId="33">
    <w:name w:val="font111"/>
    <w:basedOn w:val="13"/>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23284</Words>
  <Characters>24547</Characters>
  <Lines>3</Lines>
  <Paragraphs>1</Paragraphs>
  <TotalTime>1</TotalTime>
  <ScaleCrop>false</ScaleCrop>
  <LinksUpToDate>false</LinksUpToDate>
  <CharactersWithSpaces>25239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2021-03-18T01:03:00Z</dcterms:created>
  <dc:creator>gw</dc:creator>
  <cp:lastModifiedBy>楠楠</cp:lastModifiedBy>
  <dcterms:modified xsi:type="dcterms:W3CDTF">2023-04-26T07:02:13Z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39C11142E1254E7F90876EFC138121D5_13</vt:lpwstr>
  </property>
</Properties>
</file>