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EF3C2">
      <w:pPr>
        <w:ind w:left="0" w:leftChars="0" w:firstLine="0" w:firstLineChars="0"/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  <w:lang w:val="en-US" w:eastAsia="zh-CN"/>
        </w:rPr>
        <w:t>呼伦贝尔职业技术学院</w:t>
      </w:r>
      <w:r>
        <w:rPr>
          <w:rFonts w:hint="eastAsia"/>
          <w:sz w:val="44"/>
          <w:szCs w:val="44"/>
        </w:rPr>
        <w:t>2026年教师</w:t>
      </w:r>
      <w:r>
        <w:rPr>
          <w:rFonts w:hint="eastAsia"/>
          <w:sz w:val="44"/>
          <w:szCs w:val="44"/>
          <w:lang w:val="en-US" w:eastAsia="zh-CN"/>
        </w:rPr>
        <w:t>业务</w:t>
      </w:r>
      <w:r>
        <w:rPr>
          <w:rFonts w:hint="eastAsia"/>
          <w:sz w:val="44"/>
          <w:szCs w:val="44"/>
        </w:rPr>
        <w:t>能力</w:t>
      </w:r>
    </w:p>
    <w:p w14:paraId="5F11C856">
      <w:pPr>
        <w:ind w:left="0" w:leftChars="0" w:firstLine="0" w:firstLineChars="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比赛培育项目需求说明</w:t>
      </w:r>
    </w:p>
    <w:p w14:paraId="483F7125">
      <w:pPr>
        <w:ind w:firstLine="0" w:firstLineChars="0"/>
        <w:jc w:val="left"/>
        <w:rPr>
          <w:rFonts w:hint="eastAsia" w:hAnsi="宋体"/>
          <w:sz w:val="24"/>
          <w:szCs w:val="24"/>
        </w:rPr>
      </w:pPr>
      <w:r>
        <w:rPr>
          <w:rFonts w:hint="eastAsia" w:ascii="宋体" w:hAnsi="宋体"/>
          <w:bCs/>
          <w:kern w:val="44"/>
          <w:sz w:val="24"/>
          <w:szCs w:val="24"/>
          <w:lang w:val="zh-CN"/>
        </w:rPr>
        <w:t>一、主要商务要求</w:t>
      </w:r>
    </w:p>
    <w:tbl>
      <w:tblPr>
        <w:tblStyle w:val="12"/>
        <w:tblW w:w="91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0"/>
        <w:gridCol w:w="6767"/>
      </w:tblGrid>
      <w:tr w14:paraId="25B00D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390" w:type="dxa"/>
            <w:vAlign w:val="center"/>
          </w:tcPr>
          <w:p w14:paraId="44E4737B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pacing w:line="360" w:lineRule="auto"/>
              <w:ind w:firstLine="0" w:firstLineChars="0"/>
              <w:jc w:val="center"/>
              <w:rPr>
                <w:rFonts w:hint="eastAsia" w:ascii="宋体" w:hAnsi="宋体"/>
                <w:sz w:val="24"/>
                <w:szCs w:val="24"/>
              </w:rPr>
            </w:pPr>
            <w:bookmarkStart w:id="0" w:name="_Toc491862079"/>
            <w:r>
              <w:rPr>
                <w:rFonts w:hint="eastAsia" w:ascii="宋体" w:hAnsi="宋体"/>
                <w:sz w:val="24"/>
                <w:szCs w:val="24"/>
              </w:rPr>
              <w:t>主要商务条款</w:t>
            </w:r>
            <w:bookmarkEnd w:id="0"/>
          </w:p>
        </w:tc>
        <w:tc>
          <w:tcPr>
            <w:tcW w:w="6767" w:type="dxa"/>
            <w:vAlign w:val="center"/>
          </w:tcPr>
          <w:p w14:paraId="0B2F03C3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pacing w:line="360" w:lineRule="auto"/>
              <w:ind w:firstLine="0" w:firstLineChars="0"/>
              <w:jc w:val="center"/>
              <w:rPr>
                <w:rFonts w:hint="eastAsia" w:ascii="宋体" w:hAnsi="宋体"/>
                <w:sz w:val="24"/>
                <w:szCs w:val="24"/>
              </w:rPr>
            </w:pPr>
            <w:bookmarkStart w:id="1" w:name="_Toc491862080"/>
            <w:r>
              <w:rPr>
                <w:rFonts w:hint="eastAsia" w:ascii="宋体" w:hAnsi="宋体"/>
                <w:sz w:val="24"/>
                <w:szCs w:val="24"/>
              </w:rPr>
              <w:t>具体要求</w:t>
            </w:r>
            <w:bookmarkEnd w:id="1"/>
          </w:p>
        </w:tc>
      </w:tr>
      <w:tr w14:paraId="641AD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390" w:type="dxa"/>
            <w:vAlign w:val="center"/>
          </w:tcPr>
          <w:p w14:paraId="6E08BA40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pacing w:line="360" w:lineRule="auto"/>
              <w:ind w:firstLine="0" w:firstLineChars="0"/>
              <w:jc w:val="center"/>
              <w:rPr>
                <w:rFonts w:hint="eastAsia" w:ascii="宋体" w:hAnsi="宋体"/>
                <w:sz w:val="24"/>
                <w:szCs w:val="24"/>
              </w:rPr>
            </w:pPr>
            <w:bookmarkStart w:id="2" w:name="_Toc491862082"/>
            <w:r>
              <w:rPr>
                <w:rFonts w:hint="eastAsia" w:ascii="宋体" w:hAnsi="宋体"/>
                <w:sz w:val="24"/>
                <w:szCs w:val="24"/>
              </w:rPr>
              <w:t>采购预算/最高限价</w:t>
            </w:r>
            <w:bookmarkEnd w:id="2"/>
          </w:p>
        </w:tc>
        <w:tc>
          <w:tcPr>
            <w:tcW w:w="6767" w:type="dxa"/>
            <w:vAlign w:val="center"/>
          </w:tcPr>
          <w:p w14:paraId="5FDE0962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pacing w:line="360" w:lineRule="auto"/>
              <w:ind w:left="0" w:leftChars="0" w:firstLine="0" w:firstLineChars="0"/>
              <w:rPr>
                <w:rFonts w:hint="eastAsia" w:ascii="宋体" w:hAnsi="宋体" w:cs="Times New Roman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sz w:val="24"/>
                <w:szCs w:val="24"/>
                <w:lang w:val="en-US" w:eastAsia="zh-CN"/>
              </w:rPr>
              <w:t>98</w:t>
            </w:r>
            <w:r>
              <w:rPr>
                <w:rFonts w:hint="eastAsia" w:ascii="宋体" w:hAnsi="宋体" w:cs="Times New Roman"/>
                <w:sz w:val="24"/>
                <w:szCs w:val="24"/>
              </w:rPr>
              <w:t>000元</w:t>
            </w:r>
          </w:p>
        </w:tc>
      </w:tr>
      <w:tr w14:paraId="7E461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390" w:type="dxa"/>
            <w:vAlign w:val="center"/>
          </w:tcPr>
          <w:p w14:paraId="73B3939E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pacing w:line="360" w:lineRule="auto"/>
              <w:ind w:firstLine="0" w:firstLineChars="0"/>
              <w:jc w:val="center"/>
              <w:rPr>
                <w:rFonts w:hint="eastAsia" w:ascii="宋体" w:hAnsi="宋体" w:cs="Times New Roman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sz w:val="24"/>
                <w:szCs w:val="24"/>
              </w:rPr>
              <w:t>服务时间</w:t>
            </w:r>
          </w:p>
        </w:tc>
        <w:tc>
          <w:tcPr>
            <w:tcW w:w="6767" w:type="dxa"/>
            <w:vAlign w:val="center"/>
          </w:tcPr>
          <w:p w14:paraId="4B32FDF9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pacing w:line="360" w:lineRule="auto"/>
              <w:ind w:left="0" w:leftChars="0" w:firstLine="0" w:firstLineChars="0"/>
              <w:rPr>
                <w:rFonts w:hint="eastAsia" w:ascii="宋体" w:hAnsi="宋体" w:cs="Times New Roman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sz w:val="24"/>
                <w:szCs w:val="24"/>
              </w:rPr>
              <w:t>合同签订之日起至2026年自治区教师</w:t>
            </w:r>
            <w:r>
              <w:rPr>
                <w:rFonts w:hint="eastAsia" w:ascii="宋体" w:hAnsi="宋体" w:cs="Times New Roman"/>
                <w:sz w:val="24"/>
                <w:szCs w:val="24"/>
                <w:lang w:val="en-US" w:eastAsia="zh-CN"/>
              </w:rPr>
              <w:t>业务</w:t>
            </w:r>
            <w:r>
              <w:rPr>
                <w:rFonts w:hint="eastAsia" w:ascii="宋体" w:hAnsi="宋体" w:cs="Times New Roman"/>
                <w:sz w:val="24"/>
                <w:szCs w:val="24"/>
              </w:rPr>
              <w:t>能力比赛结束</w:t>
            </w:r>
          </w:p>
        </w:tc>
      </w:tr>
      <w:tr w14:paraId="14205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390" w:type="dxa"/>
            <w:vAlign w:val="center"/>
          </w:tcPr>
          <w:p w14:paraId="60FD60AD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pacing w:line="360" w:lineRule="auto"/>
              <w:ind w:firstLine="0" w:firstLineChars="0"/>
              <w:jc w:val="center"/>
              <w:rPr>
                <w:rFonts w:hint="eastAsia" w:ascii="宋体" w:hAnsi="宋体"/>
                <w:sz w:val="24"/>
                <w:szCs w:val="24"/>
              </w:rPr>
            </w:pPr>
            <w:bookmarkStart w:id="3" w:name="_Toc491862089"/>
            <w:r>
              <w:rPr>
                <w:rFonts w:hint="eastAsia" w:ascii="宋体" w:hAnsi="宋体"/>
                <w:sz w:val="24"/>
                <w:szCs w:val="24"/>
              </w:rPr>
              <w:t>服务地点</w:t>
            </w:r>
            <w:bookmarkEnd w:id="3"/>
          </w:p>
        </w:tc>
        <w:tc>
          <w:tcPr>
            <w:tcW w:w="6767" w:type="dxa"/>
            <w:vAlign w:val="center"/>
          </w:tcPr>
          <w:p w14:paraId="7372BF43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pacing w:line="360" w:lineRule="auto"/>
              <w:ind w:firstLine="0" w:firstLineChars="0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采购人指定地点。</w:t>
            </w:r>
          </w:p>
        </w:tc>
      </w:tr>
      <w:tr w14:paraId="0A9FF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390" w:type="dxa"/>
            <w:vAlign w:val="center"/>
          </w:tcPr>
          <w:p w14:paraId="37710959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pacing w:line="360" w:lineRule="auto"/>
              <w:ind w:firstLine="0" w:firstLineChars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投标有效期</w:t>
            </w:r>
          </w:p>
        </w:tc>
        <w:tc>
          <w:tcPr>
            <w:tcW w:w="6767" w:type="dxa"/>
            <w:vAlign w:val="center"/>
          </w:tcPr>
          <w:p w14:paraId="06807F4A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pacing w:line="360" w:lineRule="auto"/>
              <w:ind w:firstLine="0" w:firstLineChars="0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从提交投标文件的截止之日起</w:t>
            </w:r>
            <w:r>
              <w:rPr>
                <w:rFonts w:hint="eastAsia" w:ascii="宋体" w:hAnsi="宋体"/>
                <w:sz w:val="24"/>
                <w:szCs w:val="24"/>
                <w:u w:val="single"/>
              </w:rPr>
              <w:t>90</w:t>
            </w:r>
            <w:r>
              <w:rPr>
                <w:rFonts w:hint="eastAsia" w:ascii="宋体" w:hAnsi="宋体"/>
                <w:sz w:val="24"/>
                <w:szCs w:val="24"/>
              </w:rPr>
              <w:t>日历天。</w:t>
            </w:r>
          </w:p>
        </w:tc>
      </w:tr>
      <w:tr w14:paraId="78AA3E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exact"/>
          <w:jc w:val="center"/>
        </w:trPr>
        <w:tc>
          <w:tcPr>
            <w:tcW w:w="2390" w:type="dxa"/>
            <w:vAlign w:val="center"/>
          </w:tcPr>
          <w:p w14:paraId="3627DFA9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pacing w:line="360" w:lineRule="auto"/>
              <w:ind w:firstLine="0" w:firstLineChars="0"/>
              <w:jc w:val="center"/>
              <w:rPr>
                <w:rFonts w:hint="eastAsia" w:ascii="宋体" w:hAnsi="宋体"/>
                <w:sz w:val="24"/>
                <w:szCs w:val="24"/>
              </w:rPr>
            </w:pPr>
            <w:bookmarkStart w:id="4" w:name="_Toc491862095"/>
            <w:r>
              <w:rPr>
                <w:rFonts w:hint="eastAsia" w:ascii="宋体" w:hAnsi="宋体"/>
                <w:sz w:val="24"/>
                <w:szCs w:val="24"/>
              </w:rPr>
              <w:t>付款方式</w:t>
            </w:r>
            <w:bookmarkEnd w:id="4"/>
          </w:p>
        </w:tc>
        <w:tc>
          <w:tcPr>
            <w:tcW w:w="6767" w:type="dxa"/>
            <w:vAlign w:val="center"/>
          </w:tcPr>
          <w:p w14:paraId="32BC30D6">
            <w:pPr>
              <w:pStyle w:val="21"/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pacing w:line="360" w:lineRule="auto"/>
              <w:ind w:right="-86" w:firstLine="0" w:firstLineChars="0"/>
              <w:rPr>
                <w:rFonts w:hint="eastAsia" w:ascii="宋体" w:hAnsi="宋体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szCs w:val="24"/>
              </w:rPr>
              <w:t>合同签订后15日内支付总合同款项70%，自治区赛作品提交完成后支付合同总金额30%</w:t>
            </w:r>
          </w:p>
        </w:tc>
      </w:tr>
      <w:tr w14:paraId="3DE96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390" w:type="dxa"/>
            <w:vAlign w:val="center"/>
          </w:tcPr>
          <w:p w14:paraId="362A071C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pacing w:line="360" w:lineRule="auto"/>
              <w:ind w:firstLine="0" w:firstLineChars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报价要求</w:t>
            </w:r>
          </w:p>
        </w:tc>
        <w:tc>
          <w:tcPr>
            <w:tcW w:w="6767" w:type="dxa"/>
            <w:vAlign w:val="center"/>
          </w:tcPr>
          <w:p w14:paraId="055F8E79">
            <w:pPr>
              <w:pStyle w:val="21"/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pacing w:line="360" w:lineRule="auto"/>
              <w:ind w:right="-86" w:firstLine="0" w:firstLineChars="0"/>
              <w:rPr>
                <w:rFonts w:hint="default" w:ascii="宋体" w:hAnsi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/>
                <w:kern w:val="0"/>
                <w:sz w:val="24"/>
                <w:szCs w:val="24"/>
              </w:rPr>
              <w:t>报总价</w:t>
            </w:r>
          </w:p>
        </w:tc>
      </w:tr>
      <w:tr w14:paraId="2F60E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390" w:type="dxa"/>
            <w:vAlign w:val="center"/>
          </w:tcPr>
          <w:p w14:paraId="3F412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kern w:val="2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验收要求</w:t>
            </w:r>
          </w:p>
        </w:tc>
        <w:tc>
          <w:tcPr>
            <w:tcW w:w="6767" w:type="dxa"/>
            <w:vAlign w:val="center"/>
          </w:tcPr>
          <w:p w14:paraId="4282CF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宋体" w:hAnsi="宋体" w:cs="宋体"/>
                <w:bCs/>
                <w:kern w:val="2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符合国家及行业验收合格标准</w:t>
            </w:r>
          </w:p>
        </w:tc>
      </w:tr>
      <w:tr w14:paraId="271A7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390" w:type="dxa"/>
            <w:vAlign w:val="center"/>
          </w:tcPr>
          <w:p w14:paraId="7A3FF05B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pacing w:line="360" w:lineRule="auto"/>
              <w:ind w:firstLine="0" w:firstLineChars="0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其它</w:t>
            </w:r>
          </w:p>
        </w:tc>
        <w:tc>
          <w:tcPr>
            <w:tcW w:w="6767" w:type="dxa"/>
            <w:vAlign w:val="center"/>
          </w:tcPr>
          <w:p w14:paraId="01F4CAF3">
            <w:pPr>
              <w:pStyle w:val="21"/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pacing w:line="360" w:lineRule="auto"/>
              <w:ind w:right="-86" w:firstLine="0" w:firstLineChars="0"/>
              <w:rPr>
                <w:rFonts w:hint="default" w:ascii="宋体" w:hAnsi="宋体"/>
                <w:kern w:val="0"/>
                <w:sz w:val="24"/>
                <w:szCs w:val="24"/>
              </w:rPr>
            </w:pPr>
            <w:r>
              <w:rPr>
                <w:rFonts w:hint="default" w:ascii="宋体" w:hAnsi="宋体"/>
                <w:kern w:val="0"/>
                <w:sz w:val="24"/>
                <w:szCs w:val="24"/>
              </w:rPr>
              <w:t>无</w:t>
            </w:r>
          </w:p>
        </w:tc>
      </w:tr>
    </w:tbl>
    <w:p w14:paraId="41AFAA17">
      <w:pPr>
        <w:ind w:firstLine="0" w:firstLineChars="0"/>
        <w:jc w:val="left"/>
        <w:rPr>
          <w:rFonts w:hint="eastAsia" w:ascii="宋体" w:hAnsi="宋体" w:cs="宋体"/>
          <w:sz w:val="24"/>
          <w:szCs w:val="24"/>
          <w:u w:val="single"/>
        </w:rPr>
      </w:pPr>
      <w:r>
        <w:rPr>
          <w:rFonts w:hint="eastAsia" w:ascii="宋体" w:hAnsi="宋体"/>
          <w:sz w:val="24"/>
          <w:szCs w:val="24"/>
        </w:rPr>
        <w:t>二、项目名称：</w:t>
      </w:r>
      <w:r>
        <w:rPr>
          <w:rFonts w:hint="eastAsia" w:ascii="宋体" w:hAnsi="宋体"/>
          <w:sz w:val="24"/>
          <w:szCs w:val="24"/>
          <w:u w:val="single"/>
        </w:rPr>
        <w:t>2026年教师</w:t>
      </w:r>
      <w:r>
        <w:rPr>
          <w:rFonts w:hint="eastAsia" w:ascii="宋体" w:hAnsi="宋体"/>
          <w:sz w:val="24"/>
          <w:szCs w:val="24"/>
          <w:u w:val="single"/>
          <w:lang w:val="en-US" w:eastAsia="zh-CN"/>
        </w:rPr>
        <w:t>业务</w:t>
      </w:r>
      <w:r>
        <w:rPr>
          <w:rFonts w:hint="eastAsia" w:ascii="宋体" w:hAnsi="宋体"/>
          <w:sz w:val="24"/>
          <w:szCs w:val="24"/>
          <w:u w:val="single"/>
        </w:rPr>
        <w:t>能力比赛</w:t>
      </w:r>
      <w:bookmarkStart w:id="5" w:name="_GoBack"/>
      <w:bookmarkEnd w:id="5"/>
      <w:r>
        <w:rPr>
          <w:rFonts w:hint="eastAsia" w:ascii="宋体" w:hAnsi="宋体"/>
          <w:sz w:val="24"/>
          <w:szCs w:val="24"/>
          <w:u w:val="single"/>
        </w:rPr>
        <w:t xml:space="preserve">培育服务                         </w:t>
      </w:r>
      <w:r>
        <w:rPr>
          <w:rFonts w:hint="eastAsia" w:ascii="宋体" w:hAnsi="宋体"/>
          <w:sz w:val="24"/>
          <w:szCs w:val="24"/>
        </w:rPr>
        <w:t>三、项目概况：</w:t>
      </w:r>
      <w:r>
        <w:rPr>
          <w:rFonts w:hint="eastAsia" w:ascii="宋体" w:hAnsi="宋体" w:cs="宋体"/>
          <w:sz w:val="24"/>
          <w:szCs w:val="24"/>
          <w:u w:val="single"/>
        </w:rPr>
        <w:t>根据202</w:t>
      </w:r>
      <w:r>
        <w:rPr>
          <w:rFonts w:hint="eastAsia" w:ascii="宋体" w:hAnsi="宋体" w:cs="宋体"/>
          <w:sz w:val="24"/>
          <w:szCs w:val="24"/>
          <w:u w:val="single"/>
          <w:lang w:val="en-US" w:eastAsia="zh-CN"/>
        </w:rPr>
        <w:t>6</w:t>
      </w:r>
      <w:r>
        <w:rPr>
          <w:rFonts w:hint="eastAsia" w:ascii="宋体" w:hAnsi="宋体" w:cs="宋体"/>
          <w:sz w:val="24"/>
          <w:szCs w:val="24"/>
          <w:u w:val="single"/>
        </w:rPr>
        <w:t>年自治区比赛相关要求，对参加自治区教学能力比赛7个参赛团队和课程思政教学能力比赛4个参赛团队进行培育指导</w:t>
      </w:r>
      <w:r>
        <w:rPr>
          <w:rFonts w:hint="eastAsia" w:ascii="宋体" w:hAnsi="宋体"/>
          <w:sz w:val="24"/>
          <w:szCs w:val="24"/>
          <w:u w:val="single"/>
        </w:rPr>
        <w:t>，包括但不限于培训解读大赛政策与规则、指导修改教学实施报告、人才培养方案、课程标准等参赛作品材料，指导解答参赛教师各种问题，提升参赛作品质量。</w:t>
      </w:r>
    </w:p>
    <w:p w14:paraId="04B8D6C5">
      <w:pPr>
        <w:ind w:right="57" w:firstLine="0" w:firstLineChars="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四、服务需求一览表：</w:t>
      </w:r>
    </w:p>
    <w:tbl>
      <w:tblPr>
        <w:tblStyle w:val="12"/>
        <w:tblpPr w:leftFromText="180" w:rightFromText="180" w:vertAnchor="text" w:horzAnchor="page" w:tblpXSpec="center" w:tblpY="420"/>
        <w:tblOverlap w:val="never"/>
        <w:tblW w:w="92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961"/>
        <w:gridCol w:w="768"/>
        <w:gridCol w:w="696"/>
        <w:gridCol w:w="1091"/>
        <w:gridCol w:w="995"/>
        <w:gridCol w:w="877"/>
        <w:gridCol w:w="983"/>
        <w:gridCol w:w="1352"/>
      </w:tblGrid>
      <w:tr w14:paraId="710B2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534" w:type="dxa"/>
            <w:vAlign w:val="center"/>
          </w:tcPr>
          <w:p w14:paraId="5104A068">
            <w:pPr>
              <w:pStyle w:val="9"/>
              <w:overflowPunct/>
              <w:autoSpaceDE/>
              <w:autoSpaceDN/>
              <w:adjustRightInd/>
              <w:snapToGrid/>
              <w:spacing w:after="0"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序号</w:t>
            </w:r>
          </w:p>
        </w:tc>
        <w:tc>
          <w:tcPr>
            <w:tcW w:w="1961" w:type="dxa"/>
            <w:vAlign w:val="center"/>
          </w:tcPr>
          <w:p w14:paraId="398A8E1F">
            <w:pPr>
              <w:pStyle w:val="9"/>
              <w:overflowPunct/>
              <w:autoSpaceDE/>
              <w:autoSpaceDN/>
              <w:adjustRightInd/>
              <w:snapToGrid/>
              <w:spacing w:after="0"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服务项目</w:t>
            </w:r>
          </w:p>
        </w:tc>
        <w:tc>
          <w:tcPr>
            <w:tcW w:w="768" w:type="dxa"/>
            <w:vAlign w:val="center"/>
          </w:tcPr>
          <w:p w14:paraId="137B1B06">
            <w:pPr>
              <w:pStyle w:val="9"/>
              <w:overflowPunct/>
              <w:autoSpaceDE/>
              <w:autoSpaceDN/>
              <w:adjustRightInd/>
              <w:snapToGrid/>
              <w:spacing w:after="0"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单位</w:t>
            </w:r>
          </w:p>
        </w:tc>
        <w:tc>
          <w:tcPr>
            <w:tcW w:w="696" w:type="dxa"/>
            <w:vAlign w:val="center"/>
          </w:tcPr>
          <w:p w14:paraId="74C86DE6">
            <w:pPr>
              <w:pStyle w:val="9"/>
              <w:overflowPunct/>
              <w:autoSpaceDE/>
              <w:autoSpaceDN/>
              <w:adjustRightInd/>
              <w:snapToGrid/>
              <w:spacing w:after="0"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数量</w:t>
            </w:r>
          </w:p>
        </w:tc>
        <w:tc>
          <w:tcPr>
            <w:tcW w:w="1091" w:type="dxa"/>
            <w:vAlign w:val="center"/>
          </w:tcPr>
          <w:p w14:paraId="482CFDA6">
            <w:pPr>
              <w:pStyle w:val="9"/>
              <w:overflowPunct/>
              <w:autoSpaceDE/>
              <w:autoSpaceDN/>
              <w:adjustRightInd/>
              <w:snapToGrid/>
              <w:spacing w:after="0"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分项预</w:t>
            </w:r>
          </w:p>
          <w:p w14:paraId="010BB521">
            <w:pPr>
              <w:pStyle w:val="9"/>
              <w:overflowPunct/>
              <w:autoSpaceDE/>
              <w:autoSpaceDN/>
              <w:adjustRightInd/>
              <w:snapToGrid/>
              <w:spacing w:after="0"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算单价（元）</w:t>
            </w:r>
          </w:p>
        </w:tc>
        <w:tc>
          <w:tcPr>
            <w:tcW w:w="995" w:type="dxa"/>
            <w:vAlign w:val="center"/>
          </w:tcPr>
          <w:p w14:paraId="39307513">
            <w:pPr>
              <w:pStyle w:val="9"/>
              <w:overflowPunct/>
              <w:autoSpaceDE/>
              <w:autoSpaceDN/>
              <w:adjustRightInd/>
              <w:snapToGrid/>
              <w:spacing w:after="0"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分项预算总价（元）</w:t>
            </w:r>
          </w:p>
        </w:tc>
        <w:tc>
          <w:tcPr>
            <w:tcW w:w="877" w:type="dxa"/>
            <w:vAlign w:val="center"/>
          </w:tcPr>
          <w:p w14:paraId="13083BB0">
            <w:pPr>
              <w:pStyle w:val="9"/>
              <w:overflowPunct/>
              <w:autoSpaceDE/>
              <w:autoSpaceDN/>
              <w:adjustRightInd/>
              <w:snapToGrid/>
              <w:spacing w:after="0"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面向对象情况</w:t>
            </w:r>
          </w:p>
        </w:tc>
        <w:tc>
          <w:tcPr>
            <w:tcW w:w="983" w:type="dxa"/>
            <w:vAlign w:val="center"/>
          </w:tcPr>
          <w:p w14:paraId="3DE68F74">
            <w:pPr>
              <w:pStyle w:val="9"/>
              <w:overflowPunct/>
              <w:autoSpaceDE/>
              <w:autoSpaceDN/>
              <w:adjustRightInd/>
              <w:snapToGrid/>
              <w:spacing w:after="0"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所属行业</w:t>
            </w:r>
          </w:p>
        </w:tc>
        <w:tc>
          <w:tcPr>
            <w:tcW w:w="1352" w:type="dxa"/>
            <w:vAlign w:val="center"/>
          </w:tcPr>
          <w:p w14:paraId="511A17AD">
            <w:pPr>
              <w:pStyle w:val="9"/>
              <w:overflowPunct/>
              <w:autoSpaceDE/>
              <w:autoSpaceDN/>
              <w:adjustRightInd/>
              <w:snapToGrid/>
              <w:spacing w:after="0"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技术参数和性能指标</w:t>
            </w:r>
          </w:p>
        </w:tc>
      </w:tr>
      <w:tr w14:paraId="12E4D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534" w:type="dxa"/>
            <w:vAlign w:val="center"/>
          </w:tcPr>
          <w:p w14:paraId="54CD1AF3">
            <w:pPr>
              <w:pStyle w:val="9"/>
              <w:overflowPunct/>
              <w:autoSpaceDE/>
              <w:autoSpaceDN/>
              <w:adjustRightInd/>
              <w:snapToGrid/>
              <w:spacing w:after="0" w:line="24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1</w:t>
            </w:r>
          </w:p>
        </w:tc>
        <w:tc>
          <w:tcPr>
            <w:tcW w:w="1961" w:type="dxa"/>
            <w:vAlign w:val="center"/>
          </w:tcPr>
          <w:p w14:paraId="5B8FCF97">
            <w:pPr>
              <w:pStyle w:val="9"/>
              <w:overflowPunct/>
              <w:autoSpaceDE/>
              <w:autoSpaceDN/>
              <w:adjustRightInd/>
              <w:snapToGrid/>
              <w:spacing w:after="0" w:line="24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2026年教师教学能力比赛区赛培育服务</w:t>
            </w:r>
          </w:p>
        </w:tc>
        <w:tc>
          <w:tcPr>
            <w:tcW w:w="768" w:type="dxa"/>
            <w:vAlign w:val="center"/>
          </w:tcPr>
          <w:p w14:paraId="371BC29A">
            <w:pPr>
              <w:pStyle w:val="9"/>
              <w:overflowPunct/>
              <w:autoSpaceDE/>
              <w:autoSpaceDN/>
              <w:adjustRightInd/>
              <w:snapToGrid/>
              <w:spacing w:after="0" w:line="24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1</w:t>
            </w:r>
          </w:p>
        </w:tc>
        <w:tc>
          <w:tcPr>
            <w:tcW w:w="696" w:type="dxa"/>
            <w:vAlign w:val="center"/>
          </w:tcPr>
          <w:p w14:paraId="3F055341">
            <w:pPr>
              <w:pStyle w:val="9"/>
              <w:overflowPunct/>
              <w:autoSpaceDE/>
              <w:autoSpaceDN/>
              <w:adjustRightInd/>
              <w:snapToGrid/>
              <w:spacing w:after="0" w:line="24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 xml:space="preserve">次 </w:t>
            </w:r>
          </w:p>
        </w:tc>
        <w:tc>
          <w:tcPr>
            <w:tcW w:w="1091" w:type="dxa"/>
            <w:vAlign w:val="center"/>
          </w:tcPr>
          <w:p w14:paraId="4A57BF20">
            <w:pPr>
              <w:pStyle w:val="9"/>
              <w:overflowPunct/>
              <w:autoSpaceDE/>
              <w:autoSpaceDN/>
              <w:adjustRightInd/>
              <w:snapToGrid/>
              <w:spacing w:after="0" w:line="24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  <w:lang w:val="en-US" w:eastAsia="zh-CN"/>
              </w:rPr>
              <w:t>98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000</w:t>
            </w:r>
          </w:p>
        </w:tc>
        <w:tc>
          <w:tcPr>
            <w:tcW w:w="995" w:type="dxa"/>
            <w:vAlign w:val="center"/>
          </w:tcPr>
          <w:p w14:paraId="234C18A7">
            <w:pPr>
              <w:pStyle w:val="9"/>
              <w:overflowPunct/>
              <w:autoSpaceDE/>
              <w:autoSpaceDN/>
              <w:adjustRightInd/>
              <w:snapToGrid/>
              <w:spacing w:after="0" w:line="24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  <w:lang w:val="en-US" w:eastAsia="zh-CN"/>
              </w:rPr>
              <w:t>98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000</w:t>
            </w:r>
          </w:p>
        </w:tc>
        <w:tc>
          <w:tcPr>
            <w:tcW w:w="877" w:type="dxa"/>
            <w:vAlign w:val="center"/>
          </w:tcPr>
          <w:p w14:paraId="395A72F8">
            <w:pPr>
              <w:pStyle w:val="9"/>
              <w:overflowPunct/>
              <w:autoSpaceDE/>
              <w:autoSpaceDN/>
              <w:adjustRightInd/>
              <w:snapToGrid/>
              <w:spacing w:after="0" w:line="240" w:lineRule="exact"/>
              <w:ind w:firstLine="0" w:firstLineChars="0"/>
              <w:jc w:val="center"/>
              <w:textAlignment w:val="auto"/>
              <w:rPr>
                <w:rFonts w:hint="default" w:ascii="宋体" w:hAnsi="宋体" w:cs="宋体"/>
                <w:bCs/>
                <w:sz w:val="21"/>
                <w:szCs w:val="21"/>
              </w:rPr>
            </w:pPr>
            <w:r>
              <w:rPr>
                <w:rFonts w:hint="default" w:ascii="宋体" w:hAnsi="宋体" w:cs="宋体"/>
                <w:bCs/>
                <w:sz w:val="21"/>
                <w:szCs w:val="21"/>
              </w:rPr>
              <w:t>中小微企业</w:t>
            </w:r>
          </w:p>
        </w:tc>
        <w:tc>
          <w:tcPr>
            <w:tcW w:w="983" w:type="dxa"/>
            <w:vAlign w:val="center"/>
          </w:tcPr>
          <w:p w14:paraId="5DF965B0">
            <w:pPr>
              <w:pStyle w:val="9"/>
              <w:overflowPunct/>
              <w:autoSpaceDE/>
              <w:autoSpaceDN/>
              <w:adjustRightInd/>
              <w:snapToGrid/>
              <w:spacing w:after="0" w:line="24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教育咨询服务</w:t>
            </w:r>
          </w:p>
        </w:tc>
        <w:tc>
          <w:tcPr>
            <w:tcW w:w="1352" w:type="dxa"/>
            <w:vAlign w:val="center"/>
          </w:tcPr>
          <w:p w14:paraId="43BF09B9">
            <w:pPr>
              <w:pStyle w:val="9"/>
              <w:overflowPunct/>
              <w:autoSpaceDE/>
              <w:autoSpaceDN/>
              <w:adjustRightInd/>
              <w:snapToGrid/>
              <w:spacing w:after="0" w:line="24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见附件1</w:t>
            </w:r>
          </w:p>
        </w:tc>
      </w:tr>
    </w:tbl>
    <w:p w14:paraId="0E47D13E">
      <w:pPr>
        <w:ind w:firstLine="48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附表1  服务要求及标准。</w:t>
      </w:r>
    </w:p>
    <w:p w14:paraId="55EECE95">
      <w:pPr>
        <w:ind w:firstLine="48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1.服务项目：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u w:val="single"/>
        </w:rPr>
        <w:t>2026年教师教学能力比赛区赛培育服务</w:t>
      </w:r>
      <w:r>
        <w:rPr>
          <w:rFonts w:hint="eastAsia" w:ascii="宋体" w:hAnsi="宋体" w:cs="宋体"/>
          <w:sz w:val="24"/>
          <w:szCs w:val="24"/>
        </w:rPr>
        <w:t>。</w:t>
      </w:r>
    </w:p>
    <w:tbl>
      <w:tblPr>
        <w:tblStyle w:val="11"/>
        <w:tblW w:w="906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7"/>
        <w:gridCol w:w="906"/>
        <w:gridCol w:w="6767"/>
      </w:tblGrid>
      <w:tr w14:paraId="3E0DAC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781A99"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eastAsia"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要求性质</w:t>
            </w:r>
          </w:p>
        </w:tc>
        <w:tc>
          <w:tcPr>
            <w:tcW w:w="9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A12BB6"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eastAsia"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编号</w:t>
            </w:r>
          </w:p>
        </w:tc>
        <w:tc>
          <w:tcPr>
            <w:tcW w:w="67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16AD92"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eastAsia"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具体服务要求及标准</w:t>
            </w:r>
          </w:p>
        </w:tc>
      </w:tr>
      <w:tr w14:paraId="2CD80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0" w:hRule="atLeast"/>
          <w:jc w:val="center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06C268"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技术要求</w:t>
            </w:r>
          </w:p>
        </w:tc>
        <w:tc>
          <w:tcPr>
            <w:tcW w:w="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F5C3B"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60D473"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  <w:t>根据2026年自治区比赛相关要求，对入参加自治区教学能力比赛7个参赛团队和课程思政教学能力比赛4个参赛团队进行培育指导，包括但不限于培训解读大赛政策与规则、指导修改教学实施报告、人才培养方案、课程标准等参赛作品材料，指导解答参赛教师各种问题，提升参赛作品质量。</w:t>
            </w:r>
          </w:p>
          <w:p w14:paraId="33885B08"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  <w:t>组织提升参加自治区级比赛队伍的核心素养，解读自治区和国家教学能力比赛的政策、程序、内容、要求等（包含公共基础课程、专业课程一组、专业课程二组、课程思政组11个团队）不少于16学时的专业人才培养方案、课程标准、教案、课程实施报告、教材选用说明等文档材料的专家培训指导。</w:t>
            </w:r>
          </w:p>
          <w:p w14:paraId="78225C0B"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bidi w:val="0"/>
              <w:snapToGrid w:val="0"/>
              <w:spacing w:line="360" w:lineRule="auto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  <w:t>3.专家团队负责审阅参赛团队的课程标准，并针对存在的问题提出具有针对性的修改意见；</w:t>
            </w:r>
          </w:p>
          <w:p w14:paraId="4E7A22C0"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  <w:t>4.专家团队负责指导每组参赛团队撰写1份参赛教案，并针对存在的问题提出具有针对性的修改意见；</w:t>
            </w:r>
          </w:p>
          <w:p w14:paraId="529B371E"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  <w:t>5.专家团队负责参赛团队的参赛教学实施报告进行点评和指导，提出修改意见和建议；</w:t>
            </w:r>
          </w:p>
          <w:p w14:paraId="61167529"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宋体" w:hAnsi="宋体" w:cs="Arial"/>
                <w:snapToGrid w:val="0"/>
                <w:color w:val="000000"/>
                <w:sz w:val="24"/>
                <w:szCs w:val="24"/>
                <w:u w:val="none"/>
                <w:lang w:eastAsia="zh-CN" w:bidi="ar-SA"/>
              </w:rPr>
              <w:t>6</w:t>
            </w:r>
            <w:r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  <w:t>.指导专家不少于</w:t>
            </w:r>
            <w:r>
              <w:rPr>
                <w:rFonts w:hint="default" w:ascii="宋体" w:hAnsi="宋体" w:cs="Arial"/>
                <w:snapToGrid w:val="0"/>
                <w:color w:val="000000"/>
                <w:sz w:val="24"/>
                <w:szCs w:val="24"/>
                <w:u w:val="none"/>
                <w:lang w:eastAsia="zh-CN" w:bidi="ar-SA"/>
              </w:rPr>
              <w:t>2</w:t>
            </w:r>
            <w:r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  <w:t>人，专家团队成员须由全国教学能力大赛获奖选手、全国职业院校教师教学能力大赛资深评委、具有培养国赛获奖经历者组成；</w:t>
            </w:r>
          </w:p>
          <w:p w14:paraId="675ACB71"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宋体" w:hAnsi="宋体" w:cs="Arial"/>
                <w:snapToGrid w:val="0"/>
                <w:color w:val="000000"/>
                <w:sz w:val="24"/>
                <w:szCs w:val="24"/>
                <w:u w:val="none"/>
                <w:lang w:eastAsia="zh-CN" w:bidi="ar-SA"/>
              </w:rPr>
              <w:t>7</w:t>
            </w:r>
            <w:r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  <w:t>.专家团队须采用线上线下相结合的形式进行培训指导，培训轮次不少于</w:t>
            </w:r>
            <w:r>
              <w:rPr>
                <w:rFonts w:hint="default" w:ascii="宋体" w:hAnsi="宋体" w:cs="Arial"/>
                <w:snapToGrid w:val="0"/>
                <w:color w:val="000000"/>
                <w:sz w:val="24"/>
                <w:szCs w:val="24"/>
                <w:u w:val="none"/>
                <w:lang w:eastAsia="zh-CN" w:bidi="ar-SA"/>
              </w:rPr>
              <w:t>3</w:t>
            </w:r>
            <w:r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  <w:t>轮。</w:t>
            </w:r>
          </w:p>
          <w:p w14:paraId="1528B9C0"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宋体" w:hAnsi="宋体" w:cs="Arial"/>
                <w:snapToGrid w:val="0"/>
                <w:color w:val="000000"/>
                <w:sz w:val="24"/>
                <w:szCs w:val="24"/>
                <w:u w:val="none"/>
                <w:lang w:eastAsia="zh-CN" w:bidi="ar-SA"/>
              </w:rPr>
              <w:t>8</w:t>
            </w:r>
            <w:r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  <w:t>.专家团队负责讲解比赛现场答辩的环节、内容与注意事项，协助参赛团队准备现场答辩；</w:t>
            </w:r>
          </w:p>
          <w:p w14:paraId="6065AFFC">
            <w:pPr>
              <w:pStyle w:val="1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宋体" w:hAnsi="方正仿宋_GB2312" w:eastAsia="宋体" w:cs="方正仿宋_GB2312"/>
                <w:snapToGrid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Arial"/>
                <w:snapToGrid w:val="0"/>
                <w:color w:val="000000"/>
                <w:sz w:val="24"/>
                <w:szCs w:val="24"/>
                <w:u w:val="none"/>
                <w:lang w:eastAsia="zh-CN" w:bidi="ar-SA"/>
              </w:rPr>
              <w:t>9</w:t>
            </w:r>
            <w:r>
              <w:rPr>
                <w:rFonts w:hint="eastAsia" w:ascii="宋体" w:hAnsi="宋体" w:eastAsia="宋体" w:cs="Arial"/>
                <w:snapToGrid w:val="0"/>
                <w:color w:val="000000"/>
                <w:sz w:val="24"/>
                <w:szCs w:val="24"/>
                <w:u w:val="none"/>
                <w:lang w:val="en-US" w:eastAsia="zh-CN" w:bidi="ar-SA"/>
              </w:rPr>
              <w:t>.专家团队负责解答参赛团队关心的比赛相关问题。</w:t>
            </w:r>
          </w:p>
        </w:tc>
      </w:tr>
    </w:tbl>
    <w:p w14:paraId="078F9A2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 w:ascii="宋体" w:hAnsi="宋体" w:cs="宋体"/>
          <w:bCs/>
          <w:sz w:val="24"/>
          <w:szCs w:val="24"/>
        </w:rPr>
      </w:pPr>
    </w:p>
    <w:p w14:paraId="28B0454E">
      <w:pPr>
        <w:ind w:firstLine="0" w:firstLineChars="0"/>
        <w:rPr>
          <w:rFonts w:hint="eastAsia" w:ascii="宋体" w:hAnsi="宋体" w:cs="宋体"/>
          <w:bCs/>
          <w:sz w:val="24"/>
          <w:szCs w:val="24"/>
        </w:rPr>
      </w:pPr>
    </w:p>
    <w:sectPr>
      <w:footerReference r:id="rId5" w:type="default"/>
      <w:footerReference r:id="rId6" w:type="even"/>
      <w:pgSz w:w="11906" w:h="16838"/>
      <w:pgMar w:top="2098" w:right="1474" w:bottom="1985" w:left="1588" w:header="851" w:footer="1418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FC2FCD7-BC84-47F2-B5A5-02E74084EE1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5DCA429-4C97-4A25-9CEB-1FA67DBCE2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6954A64-D1CF-4BDF-B55D-EA023CE348A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C9CC1A0-F6BE-4C1F-8119-19D5D6849F3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63DF3E5-B72C-441A-BBEE-B9DC7AB37A66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AA97D104-AD3A-49F2-98BE-02E51A99B165}"/>
  </w:font>
  <w:font w:name="WPSEMBED1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6F5DBE">
    <w:pPr>
      <w:pStyle w:val="7"/>
      <w:ind w:right="90" w:firstLine="36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156808"/>
    </w:sdtPr>
    <w:sdtContent>
      <w:p w14:paraId="418D64E7">
        <w:pPr>
          <w:pStyle w:val="7"/>
          <w:ind w:firstLine="360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A181FE"/>
    <w:multiLevelType w:val="singleLevel"/>
    <w:tmpl w:val="6CA181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FlNjA0ZWFkNjBlZDViODkyNmFmMGU0NWFkNzRiMDkifQ=="/>
  </w:docVars>
  <w:rsids>
    <w:rsidRoot w:val="00841ED3"/>
    <w:rsid w:val="00003728"/>
    <w:rsid w:val="00005BB7"/>
    <w:rsid w:val="00023D18"/>
    <w:rsid w:val="00026EA2"/>
    <w:rsid w:val="00034CF7"/>
    <w:rsid w:val="00045512"/>
    <w:rsid w:val="0007293B"/>
    <w:rsid w:val="000823D8"/>
    <w:rsid w:val="00085F2F"/>
    <w:rsid w:val="00092D52"/>
    <w:rsid w:val="000A44B3"/>
    <w:rsid w:val="000A4B83"/>
    <w:rsid w:val="000A7933"/>
    <w:rsid w:val="000B019D"/>
    <w:rsid w:val="000B2A10"/>
    <w:rsid w:val="000B4A71"/>
    <w:rsid w:val="000D1295"/>
    <w:rsid w:val="000D3AAC"/>
    <w:rsid w:val="00120AE2"/>
    <w:rsid w:val="00130FC0"/>
    <w:rsid w:val="00136EC0"/>
    <w:rsid w:val="001374D5"/>
    <w:rsid w:val="001404EC"/>
    <w:rsid w:val="00143BBF"/>
    <w:rsid w:val="00144D22"/>
    <w:rsid w:val="00146142"/>
    <w:rsid w:val="00146373"/>
    <w:rsid w:val="00146F3C"/>
    <w:rsid w:val="001618BD"/>
    <w:rsid w:val="001709C1"/>
    <w:rsid w:val="0018320C"/>
    <w:rsid w:val="00190EBE"/>
    <w:rsid w:val="001A4681"/>
    <w:rsid w:val="001A766B"/>
    <w:rsid w:val="001B36D9"/>
    <w:rsid w:val="001D0D3E"/>
    <w:rsid w:val="001D55E9"/>
    <w:rsid w:val="001E275C"/>
    <w:rsid w:val="001E638A"/>
    <w:rsid w:val="001F123E"/>
    <w:rsid w:val="001F5361"/>
    <w:rsid w:val="001F629A"/>
    <w:rsid w:val="00202D14"/>
    <w:rsid w:val="00202E80"/>
    <w:rsid w:val="002053A9"/>
    <w:rsid w:val="00207924"/>
    <w:rsid w:val="0021474C"/>
    <w:rsid w:val="00215070"/>
    <w:rsid w:val="0022225F"/>
    <w:rsid w:val="00224772"/>
    <w:rsid w:val="00231545"/>
    <w:rsid w:val="00233131"/>
    <w:rsid w:val="0023644B"/>
    <w:rsid w:val="00243642"/>
    <w:rsid w:val="0024515D"/>
    <w:rsid w:val="002470F0"/>
    <w:rsid w:val="0026014F"/>
    <w:rsid w:val="002638B4"/>
    <w:rsid w:val="00265C39"/>
    <w:rsid w:val="00280F57"/>
    <w:rsid w:val="002826DC"/>
    <w:rsid w:val="00291563"/>
    <w:rsid w:val="002A45B7"/>
    <w:rsid w:val="002A67BC"/>
    <w:rsid w:val="002B10DB"/>
    <w:rsid w:val="002C080F"/>
    <w:rsid w:val="002E0FAD"/>
    <w:rsid w:val="002E6EAD"/>
    <w:rsid w:val="002F1E43"/>
    <w:rsid w:val="0030538D"/>
    <w:rsid w:val="0031326B"/>
    <w:rsid w:val="003146AA"/>
    <w:rsid w:val="003159CA"/>
    <w:rsid w:val="00317563"/>
    <w:rsid w:val="00327DA3"/>
    <w:rsid w:val="00342FD2"/>
    <w:rsid w:val="003448E1"/>
    <w:rsid w:val="003469A8"/>
    <w:rsid w:val="00354B24"/>
    <w:rsid w:val="00366D16"/>
    <w:rsid w:val="003710A9"/>
    <w:rsid w:val="00372255"/>
    <w:rsid w:val="0038609A"/>
    <w:rsid w:val="00395253"/>
    <w:rsid w:val="003A0313"/>
    <w:rsid w:val="003A1402"/>
    <w:rsid w:val="003A146F"/>
    <w:rsid w:val="003A183D"/>
    <w:rsid w:val="003B45D1"/>
    <w:rsid w:val="003B6AD7"/>
    <w:rsid w:val="003B7D94"/>
    <w:rsid w:val="003C09CC"/>
    <w:rsid w:val="003D4C21"/>
    <w:rsid w:val="003E039E"/>
    <w:rsid w:val="003E5F0E"/>
    <w:rsid w:val="003F7624"/>
    <w:rsid w:val="004054D2"/>
    <w:rsid w:val="004112F8"/>
    <w:rsid w:val="004148B2"/>
    <w:rsid w:val="004248F0"/>
    <w:rsid w:val="00426126"/>
    <w:rsid w:val="00427AAA"/>
    <w:rsid w:val="00427C2E"/>
    <w:rsid w:val="00430EB4"/>
    <w:rsid w:val="0043752E"/>
    <w:rsid w:val="00440D54"/>
    <w:rsid w:val="00445EAC"/>
    <w:rsid w:val="00451F05"/>
    <w:rsid w:val="00462172"/>
    <w:rsid w:val="00471A30"/>
    <w:rsid w:val="00473103"/>
    <w:rsid w:val="00473F83"/>
    <w:rsid w:val="00493637"/>
    <w:rsid w:val="004A0AB4"/>
    <w:rsid w:val="004A3BD1"/>
    <w:rsid w:val="004A4372"/>
    <w:rsid w:val="004A4BD2"/>
    <w:rsid w:val="004C66CE"/>
    <w:rsid w:val="004D2B32"/>
    <w:rsid w:val="004E6963"/>
    <w:rsid w:val="004F61E0"/>
    <w:rsid w:val="00502110"/>
    <w:rsid w:val="00516800"/>
    <w:rsid w:val="00523393"/>
    <w:rsid w:val="005351E3"/>
    <w:rsid w:val="00536823"/>
    <w:rsid w:val="005443BA"/>
    <w:rsid w:val="00551366"/>
    <w:rsid w:val="00562C75"/>
    <w:rsid w:val="00570050"/>
    <w:rsid w:val="005719C9"/>
    <w:rsid w:val="005A6582"/>
    <w:rsid w:val="005B2D76"/>
    <w:rsid w:val="005E363B"/>
    <w:rsid w:val="005E4D49"/>
    <w:rsid w:val="005F1040"/>
    <w:rsid w:val="005F37B5"/>
    <w:rsid w:val="005F4B6E"/>
    <w:rsid w:val="005F6477"/>
    <w:rsid w:val="006055CD"/>
    <w:rsid w:val="006058E6"/>
    <w:rsid w:val="006211F4"/>
    <w:rsid w:val="00625040"/>
    <w:rsid w:val="0062530E"/>
    <w:rsid w:val="00655454"/>
    <w:rsid w:val="00656297"/>
    <w:rsid w:val="006577E6"/>
    <w:rsid w:val="00657CB0"/>
    <w:rsid w:val="00660544"/>
    <w:rsid w:val="0066246D"/>
    <w:rsid w:val="00671B15"/>
    <w:rsid w:val="00673FBE"/>
    <w:rsid w:val="00683E33"/>
    <w:rsid w:val="006920CE"/>
    <w:rsid w:val="00693CF7"/>
    <w:rsid w:val="00696823"/>
    <w:rsid w:val="006A3BF6"/>
    <w:rsid w:val="006A5CA3"/>
    <w:rsid w:val="006A6A94"/>
    <w:rsid w:val="006B0FA5"/>
    <w:rsid w:val="006B5387"/>
    <w:rsid w:val="006C09C5"/>
    <w:rsid w:val="006C1F7E"/>
    <w:rsid w:val="006D0E1A"/>
    <w:rsid w:val="006D6DB1"/>
    <w:rsid w:val="006D70EA"/>
    <w:rsid w:val="006E2410"/>
    <w:rsid w:val="006E646C"/>
    <w:rsid w:val="006E7B72"/>
    <w:rsid w:val="006F10B1"/>
    <w:rsid w:val="006F60E0"/>
    <w:rsid w:val="00704D88"/>
    <w:rsid w:val="00705F51"/>
    <w:rsid w:val="00710941"/>
    <w:rsid w:val="00717B5E"/>
    <w:rsid w:val="0072124C"/>
    <w:rsid w:val="007313BF"/>
    <w:rsid w:val="00737750"/>
    <w:rsid w:val="007524AB"/>
    <w:rsid w:val="00766501"/>
    <w:rsid w:val="00791068"/>
    <w:rsid w:val="0079270B"/>
    <w:rsid w:val="007B4520"/>
    <w:rsid w:val="007B4629"/>
    <w:rsid w:val="007B58DE"/>
    <w:rsid w:val="007B6691"/>
    <w:rsid w:val="007B6F68"/>
    <w:rsid w:val="007C16E8"/>
    <w:rsid w:val="007C1E1C"/>
    <w:rsid w:val="007E481D"/>
    <w:rsid w:val="007E5831"/>
    <w:rsid w:val="007F0EAF"/>
    <w:rsid w:val="007F68E9"/>
    <w:rsid w:val="007F6EC4"/>
    <w:rsid w:val="008021CC"/>
    <w:rsid w:val="00803053"/>
    <w:rsid w:val="008044FF"/>
    <w:rsid w:val="008149C1"/>
    <w:rsid w:val="00814F42"/>
    <w:rsid w:val="00832C8A"/>
    <w:rsid w:val="008400F9"/>
    <w:rsid w:val="00841ED3"/>
    <w:rsid w:val="00851027"/>
    <w:rsid w:val="008705D2"/>
    <w:rsid w:val="00874EED"/>
    <w:rsid w:val="00883CCA"/>
    <w:rsid w:val="0088516D"/>
    <w:rsid w:val="00895CB9"/>
    <w:rsid w:val="008B3818"/>
    <w:rsid w:val="008D223E"/>
    <w:rsid w:val="008E259E"/>
    <w:rsid w:val="008E42B9"/>
    <w:rsid w:val="008E51CE"/>
    <w:rsid w:val="009029AD"/>
    <w:rsid w:val="00903A26"/>
    <w:rsid w:val="00905EBC"/>
    <w:rsid w:val="00927CFB"/>
    <w:rsid w:val="0093352E"/>
    <w:rsid w:val="009340E9"/>
    <w:rsid w:val="00936710"/>
    <w:rsid w:val="009451CE"/>
    <w:rsid w:val="009472EA"/>
    <w:rsid w:val="009554DD"/>
    <w:rsid w:val="0095727B"/>
    <w:rsid w:val="009633ED"/>
    <w:rsid w:val="00967BCF"/>
    <w:rsid w:val="009802DB"/>
    <w:rsid w:val="009804D1"/>
    <w:rsid w:val="00980B4B"/>
    <w:rsid w:val="009A1B7D"/>
    <w:rsid w:val="009A2A7A"/>
    <w:rsid w:val="009A5106"/>
    <w:rsid w:val="009A5FD5"/>
    <w:rsid w:val="009A7AF7"/>
    <w:rsid w:val="009C4FCA"/>
    <w:rsid w:val="009C5F02"/>
    <w:rsid w:val="009D0383"/>
    <w:rsid w:val="009D4AE6"/>
    <w:rsid w:val="009D61D8"/>
    <w:rsid w:val="009E0AE4"/>
    <w:rsid w:val="009E5263"/>
    <w:rsid w:val="009E56C1"/>
    <w:rsid w:val="009F3279"/>
    <w:rsid w:val="009F723B"/>
    <w:rsid w:val="009F7BBC"/>
    <w:rsid w:val="00A23196"/>
    <w:rsid w:val="00A25FDB"/>
    <w:rsid w:val="00A273E8"/>
    <w:rsid w:val="00A31955"/>
    <w:rsid w:val="00A51295"/>
    <w:rsid w:val="00A555E0"/>
    <w:rsid w:val="00A57D92"/>
    <w:rsid w:val="00A63544"/>
    <w:rsid w:val="00A65723"/>
    <w:rsid w:val="00A65C23"/>
    <w:rsid w:val="00A76073"/>
    <w:rsid w:val="00A7782A"/>
    <w:rsid w:val="00A825EB"/>
    <w:rsid w:val="00A904DA"/>
    <w:rsid w:val="00AA0FC6"/>
    <w:rsid w:val="00AB2299"/>
    <w:rsid w:val="00AB3F00"/>
    <w:rsid w:val="00AD5307"/>
    <w:rsid w:val="00AD62CE"/>
    <w:rsid w:val="00AF197A"/>
    <w:rsid w:val="00AF3475"/>
    <w:rsid w:val="00AF5A24"/>
    <w:rsid w:val="00B01285"/>
    <w:rsid w:val="00B056AE"/>
    <w:rsid w:val="00B07FC6"/>
    <w:rsid w:val="00B10986"/>
    <w:rsid w:val="00B26B87"/>
    <w:rsid w:val="00B35EA4"/>
    <w:rsid w:val="00B42D23"/>
    <w:rsid w:val="00B57D8E"/>
    <w:rsid w:val="00B6080D"/>
    <w:rsid w:val="00B62CF6"/>
    <w:rsid w:val="00B709B4"/>
    <w:rsid w:val="00B70C61"/>
    <w:rsid w:val="00B7665C"/>
    <w:rsid w:val="00B774E9"/>
    <w:rsid w:val="00B8157D"/>
    <w:rsid w:val="00B964D5"/>
    <w:rsid w:val="00B96A75"/>
    <w:rsid w:val="00BA2D47"/>
    <w:rsid w:val="00BA323C"/>
    <w:rsid w:val="00BB19C2"/>
    <w:rsid w:val="00BB3CA3"/>
    <w:rsid w:val="00BC1AE8"/>
    <w:rsid w:val="00BC7C16"/>
    <w:rsid w:val="00BE1398"/>
    <w:rsid w:val="00BE189F"/>
    <w:rsid w:val="00BF7E4D"/>
    <w:rsid w:val="00C073BA"/>
    <w:rsid w:val="00C1040F"/>
    <w:rsid w:val="00C11178"/>
    <w:rsid w:val="00C11B1D"/>
    <w:rsid w:val="00C13AE3"/>
    <w:rsid w:val="00C162B7"/>
    <w:rsid w:val="00C26152"/>
    <w:rsid w:val="00C4706D"/>
    <w:rsid w:val="00C51049"/>
    <w:rsid w:val="00C60519"/>
    <w:rsid w:val="00C6337A"/>
    <w:rsid w:val="00C710BC"/>
    <w:rsid w:val="00C818C8"/>
    <w:rsid w:val="00C91CE6"/>
    <w:rsid w:val="00C93B67"/>
    <w:rsid w:val="00C96B72"/>
    <w:rsid w:val="00CB3970"/>
    <w:rsid w:val="00CB654C"/>
    <w:rsid w:val="00CB69AE"/>
    <w:rsid w:val="00CC0D56"/>
    <w:rsid w:val="00CC1CCD"/>
    <w:rsid w:val="00CD49E4"/>
    <w:rsid w:val="00CD6A6D"/>
    <w:rsid w:val="00CD7D5A"/>
    <w:rsid w:val="00CE720F"/>
    <w:rsid w:val="00CF2A4C"/>
    <w:rsid w:val="00CF7D9B"/>
    <w:rsid w:val="00D034B8"/>
    <w:rsid w:val="00D11392"/>
    <w:rsid w:val="00D13A09"/>
    <w:rsid w:val="00D2130F"/>
    <w:rsid w:val="00D22796"/>
    <w:rsid w:val="00D24AF7"/>
    <w:rsid w:val="00D273C7"/>
    <w:rsid w:val="00D275A9"/>
    <w:rsid w:val="00D30EBF"/>
    <w:rsid w:val="00D32643"/>
    <w:rsid w:val="00D41F03"/>
    <w:rsid w:val="00D4266A"/>
    <w:rsid w:val="00D53BC1"/>
    <w:rsid w:val="00D54496"/>
    <w:rsid w:val="00D60E77"/>
    <w:rsid w:val="00D72E45"/>
    <w:rsid w:val="00D77C29"/>
    <w:rsid w:val="00D8114D"/>
    <w:rsid w:val="00D90DEA"/>
    <w:rsid w:val="00D939AB"/>
    <w:rsid w:val="00D95BDE"/>
    <w:rsid w:val="00DA1881"/>
    <w:rsid w:val="00DA31E2"/>
    <w:rsid w:val="00DA5CCD"/>
    <w:rsid w:val="00DB0341"/>
    <w:rsid w:val="00DB2F1F"/>
    <w:rsid w:val="00DC0F4F"/>
    <w:rsid w:val="00DD70D8"/>
    <w:rsid w:val="00DF1309"/>
    <w:rsid w:val="00DF7C91"/>
    <w:rsid w:val="00E012CD"/>
    <w:rsid w:val="00E0138E"/>
    <w:rsid w:val="00E0645B"/>
    <w:rsid w:val="00E1049A"/>
    <w:rsid w:val="00E428F1"/>
    <w:rsid w:val="00E520F5"/>
    <w:rsid w:val="00E7704F"/>
    <w:rsid w:val="00E831E1"/>
    <w:rsid w:val="00E8518D"/>
    <w:rsid w:val="00E86F92"/>
    <w:rsid w:val="00EA22D6"/>
    <w:rsid w:val="00EA3271"/>
    <w:rsid w:val="00EB4255"/>
    <w:rsid w:val="00ED7D6E"/>
    <w:rsid w:val="00EE3357"/>
    <w:rsid w:val="00EE4F8E"/>
    <w:rsid w:val="00EE6F28"/>
    <w:rsid w:val="00EF610E"/>
    <w:rsid w:val="00F0218B"/>
    <w:rsid w:val="00F0332A"/>
    <w:rsid w:val="00F03BFA"/>
    <w:rsid w:val="00F152B3"/>
    <w:rsid w:val="00F20B53"/>
    <w:rsid w:val="00F248E1"/>
    <w:rsid w:val="00F24EF8"/>
    <w:rsid w:val="00F4312E"/>
    <w:rsid w:val="00F537A8"/>
    <w:rsid w:val="00F60B61"/>
    <w:rsid w:val="00F60CE1"/>
    <w:rsid w:val="00F6247C"/>
    <w:rsid w:val="00F63DDB"/>
    <w:rsid w:val="00F647D3"/>
    <w:rsid w:val="00F71137"/>
    <w:rsid w:val="00F86E22"/>
    <w:rsid w:val="00F951E1"/>
    <w:rsid w:val="00FB06E1"/>
    <w:rsid w:val="00FB6C1B"/>
    <w:rsid w:val="00FD2527"/>
    <w:rsid w:val="00FE198E"/>
    <w:rsid w:val="00FE5538"/>
    <w:rsid w:val="00FE5DF1"/>
    <w:rsid w:val="00FF178C"/>
    <w:rsid w:val="00FF27E6"/>
    <w:rsid w:val="00FF519E"/>
    <w:rsid w:val="04006879"/>
    <w:rsid w:val="0B361D23"/>
    <w:rsid w:val="1FC87893"/>
    <w:rsid w:val="24702F40"/>
    <w:rsid w:val="2D264CB0"/>
    <w:rsid w:val="398C7083"/>
    <w:rsid w:val="3F3D0FA8"/>
    <w:rsid w:val="5B033BD8"/>
    <w:rsid w:val="5BD03B0E"/>
    <w:rsid w:val="5E252178"/>
    <w:rsid w:val="72724896"/>
    <w:rsid w:val="79FF87C4"/>
    <w:rsid w:val="7ABDEA1B"/>
    <w:rsid w:val="7CFF735E"/>
    <w:rsid w:val="7E7FB4DB"/>
    <w:rsid w:val="7EF9A98E"/>
    <w:rsid w:val="7FEF51F4"/>
    <w:rsid w:val="CFEDC27F"/>
    <w:rsid w:val="FF3E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autoSpaceDE w:val="0"/>
      <w:autoSpaceDN w:val="0"/>
      <w:adjustRightInd w:val="0"/>
      <w:snapToGrid w:val="0"/>
      <w:spacing w:line="360" w:lineRule="auto"/>
      <w:ind w:firstLine="560" w:firstLineChars="200"/>
      <w:jc w:val="both"/>
      <w:textAlignment w:val="baseline"/>
    </w:pPr>
    <w:rPr>
      <w:rFonts w:ascii="Times New Roman" w:hAnsi="Times New Roman" w:eastAsia="宋体" w:cs="Arial"/>
      <w:snapToGrid w:val="0"/>
      <w:color w:val="000000"/>
      <w:sz w:val="28"/>
      <w:szCs w:val="28"/>
      <w:lang w:val="en-US" w:eastAsia="zh-CN" w:bidi="ar-SA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ind w:firstLine="420"/>
    </w:pPr>
    <w:rPr>
      <w:szCs w:val="20"/>
    </w:rPr>
  </w:style>
  <w:style w:type="paragraph" w:styleId="3">
    <w:name w:val="Body Text"/>
    <w:basedOn w:val="1"/>
    <w:next w:val="4"/>
    <w:qFormat/>
    <w:uiPriority w:val="0"/>
    <w:pPr>
      <w:spacing w:before="120" w:after="120"/>
    </w:pPr>
    <w:rPr>
      <w:rFonts w:ascii="宋体" w:hAnsi="宋体" w:eastAsia="宋体" w:cs="Times New Roman"/>
      <w:b/>
      <w:color w:val="000000"/>
      <w:kern w:val="2"/>
      <w:szCs w:val="21"/>
      <w:lang w:val="en-US" w:bidi="ar-SA"/>
    </w:r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39"/>
    <w:pPr>
      <w:ind w:left="420" w:leftChars="200"/>
    </w:pPr>
  </w:style>
  <w:style w:type="paragraph" w:styleId="6">
    <w:name w:val="Balloon Text"/>
    <w:basedOn w:val="1"/>
    <w:link w:val="19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8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9">
    <w:name w:val="Body Text 2"/>
    <w:basedOn w:val="1"/>
    <w:link w:val="20"/>
    <w:autoRedefine/>
    <w:semiHidden/>
    <w:unhideWhenUsed/>
    <w:qFormat/>
    <w:uiPriority w:val="99"/>
    <w:pPr>
      <w:spacing w:after="120" w:line="480" w:lineRule="auto"/>
    </w:pPr>
    <w:rPr>
      <w:rFonts w:cs="Times New Roman"/>
      <w:szCs w:val="24"/>
    </w:rPr>
  </w:style>
  <w:style w:type="paragraph" w:styleId="10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lang w:eastAsia="en-US"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autoRedefine/>
    <w:qFormat/>
    <w:uiPriority w:val="0"/>
    <w:rPr>
      <w:b/>
      <w:color w:val="0158C2"/>
      <w:u w:val="none"/>
    </w:rPr>
  </w:style>
  <w:style w:type="paragraph" w:customStyle="1" w:styleId="15">
    <w:name w:val="western"/>
    <w:basedOn w:val="1"/>
    <w:autoRedefine/>
    <w:qFormat/>
    <w:uiPriority w:val="0"/>
    <w:pPr>
      <w:shd w:val="clear" w:color="auto" w:fill="FFFFFF"/>
      <w:spacing w:line="560" w:lineRule="exact"/>
      <w:jc w:val="center"/>
    </w:pPr>
    <w:rPr>
      <w:rFonts w:ascii="黑体" w:hAnsi="黑体" w:eastAsia="黑体" w:cs="宋体"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/>
    </w:pPr>
    <w:rPr>
      <w:rFonts w:cs="Times New Roman"/>
      <w:szCs w:val="21"/>
    </w:rPr>
  </w:style>
  <w:style w:type="character" w:customStyle="1" w:styleId="17">
    <w:name w:val="页脚 字符"/>
    <w:basedOn w:val="13"/>
    <w:link w:val="7"/>
    <w:autoRedefine/>
    <w:qFormat/>
    <w:uiPriority w:val="99"/>
    <w:rPr>
      <w:sz w:val="18"/>
      <w:szCs w:val="18"/>
    </w:rPr>
  </w:style>
  <w:style w:type="character" w:customStyle="1" w:styleId="18">
    <w:name w:val="页眉 字符"/>
    <w:basedOn w:val="13"/>
    <w:link w:val="8"/>
    <w:autoRedefine/>
    <w:qFormat/>
    <w:uiPriority w:val="99"/>
    <w:rPr>
      <w:sz w:val="18"/>
      <w:szCs w:val="18"/>
    </w:rPr>
  </w:style>
  <w:style w:type="character" w:customStyle="1" w:styleId="19">
    <w:name w:val="批注框文本 字符"/>
    <w:basedOn w:val="13"/>
    <w:link w:val="6"/>
    <w:autoRedefine/>
    <w:semiHidden/>
    <w:qFormat/>
    <w:uiPriority w:val="99"/>
    <w:rPr>
      <w:sz w:val="18"/>
      <w:szCs w:val="18"/>
    </w:rPr>
  </w:style>
  <w:style w:type="character" w:customStyle="1" w:styleId="20">
    <w:name w:val="正文文本 2 字符"/>
    <w:basedOn w:val="13"/>
    <w:link w:val="9"/>
    <w:autoRedefine/>
    <w:semiHidden/>
    <w:qFormat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paragraph" w:customStyle="1" w:styleId="21">
    <w:name w:val="正文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SelectedStyle="\APA.XSL"/>
</file>

<file path=customXml/itemProps1.xml><?xml version="1.0" encoding="utf-8"?>
<ds:datastoreItem xmlns:ds="http://schemas.openxmlformats.org/officeDocument/2006/customXml" ds:itemID="{3C68BC2E-2AD0-4DFA-BEE1-A27B4F47D9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1036</Words>
  <Characters>1085</Characters>
  <Lines>76</Lines>
  <Paragraphs>79</Paragraphs>
  <TotalTime>7</TotalTime>
  <ScaleCrop>false</ScaleCrop>
  <LinksUpToDate>false</LinksUpToDate>
  <CharactersWithSpaces>1114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2024-03-05T17:24:00Z</dcterms:created>
  <dc:creator>shp2323</dc:creator>
  <cp:lastModifiedBy>Corsini</cp:lastModifiedBy>
  <cp:lastPrinted>2024-01-12T18:10:00Z</cp:lastPrinted>
  <dcterms:modified xsi:type="dcterms:W3CDTF">2026-04-10T06:54:11Z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BD16CBC1AAD3F7B92AAAD769AC05574B_43</vt:lpwstr>
  </property>
  <property fmtid="{D5CDD505-2E9C-101B-9397-08002B2CF9AE}" pid="4" name="KSOTemplateDocerSaveRecord">
    <vt:lpwstr>eyJoZGlkIjoiMTVmMWRmY2JmMGZjZjg3ZWRiNmMwMjAwNDM1NGZmZWYiLCJ1c2VySWQiOiI3MzUzMDk0NTAifQ==</vt:lpwstr>
  </property>
</Properties>
</file>