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8A7D2">
      <w:pPr>
        <w:pStyle w:val="75"/>
      </w:pPr>
    </w:p>
    <w:p w14:paraId="5DF10EEC">
      <w:pPr>
        <w:pStyle w:val="76"/>
        <w:keepNext w:val="0"/>
        <w:keepLines w:val="0"/>
        <w:widowControl/>
        <w:spacing w:line="360" w:lineRule="auto"/>
        <w:jc w:val="center"/>
        <w:rPr>
          <w:rFonts w:ascii="黑体" w:hAnsi="宋体" w:eastAsia="黑体"/>
          <w:b/>
          <w:bCs/>
          <w:color w:val="000000"/>
          <w:sz w:val="32"/>
          <w:szCs w:val="32"/>
        </w:rPr>
      </w:pPr>
      <w:r>
        <w:rPr>
          <w:rFonts w:ascii="黑体" w:hAnsi="宋体" w:eastAsia="黑体"/>
          <w:b/>
          <w:bCs/>
          <w:color w:val="000000"/>
          <w:sz w:val="32"/>
          <w:szCs w:val="32"/>
        </w:rPr>
        <w:t>大数据与会计专业人才培养方案(三年高职)</w:t>
      </w:r>
    </w:p>
    <w:p w14:paraId="54952312">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一、专业名称及代码</w:t>
      </w:r>
    </w:p>
    <w:p w14:paraId="45A576FF">
      <w:pPr>
        <w:pStyle w:val="87"/>
        <w:keepNext w:val="0"/>
        <w:keepLines w:val="0"/>
        <w:widowControl/>
        <w:spacing w:before="0" w:beforeAutospacing="0" w:after="0" w:afterAutospacing="0" w:line="360" w:lineRule="auto"/>
        <w:ind w:left="0" w:right="0" w:firstLine="560"/>
        <w:rPr>
          <w:rFonts w:hint="eastAsia" w:eastAsia="宋体"/>
          <w:lang w:eastAsia="zh-CN"/>
        </w:rPr>
      </w:pPr>
      <w:r>
        <w:rPr>
          <w:rFonts w:ascii="宋体" w:hAnsi="宋体" w:eastAsia="宋体"/>
          <w:b w:val="0"/>
          <w:bCs w:val="0"/>
          <w:color w:val="000000"/>
          <w:sz w:val="28"/>
          <w:szCs w:val="28"/>
        </w:rPr>
        <w:t>大数据与会计</w:t>
      </w:r>
      <w:r>
        <w:rPr>
          <w:rFonts w:hint="eastAsia"/>
          <w:b w:val="0"/>
          <w:bCs w:val="0"/>
          <w:color w:val="000000"/>
          <w:sz w:val="28"/>
          <w:szCs w:val="28"/>
          <w:lang w:eastAsia="zh-CN"/>
        </w:rPr>
        <w:t>（</w:t>
      </w:r>
      <w:r>
        <w:rPr>
          <w:rFonts w:ascii="宋体" w:hAnsi="宋体" w:eastAsia="宋体"/>
          <w:b w:val="0"/>
          <w:bCs w:val="0"/>
          <w:color w:val="000000"/>
          <w:sz w:val="28"/>
          <w:szCs w:val="28"/>
        </w:rPr>
        <w:t>530302</w:t>
      </w:r>
      <w:r>
        <w:rPr>
          <w:rFonts w:hint="eastAsia"/>
          <w:b w:val="0"/>
          <w:bCs w:val="0"/>
          <w:color w:val="000000"/>
          <w:sz w:val="28"/>
          <w:szCs w:val="28"/>
          <w:lang w:eastAsia="zh-CN"/>
        </w:rPr>
        <w:t>）</w:t>
      </w:r>
    </w:p>
    <w:p w14:paraId="1D3A42F6">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二、入学要求</w:t>
      </w:r>
    </w:p>
    <w:p w14:paraId="5337EC9B">
      <w:pPr>
        <w:pStyle w:val="87"/>
        <w:keepNext w:val="0"/>
        <w:keepLines w:val="0"/>
        <w:widowControl/>
        <w:spacing w:before="0" w:beforeAutospacing="0" w:after="0" w:afterAutospacing="0" w:line="360" w:lineRule="auto"/>
        <w:ind w:left="0" w:right="0" w:firstLine="560"/>
      </w:pPr>
      <w:r>
        <w:rPr>
          <w:rFonts w:hint="eastAsia" w:ascii="宋体" w:hAnsi="宋体" w:eastAsia="宋体"/>
          <w:b w:val="0"/>
          <w:bCs w:val="0"/>
          <w:color w:val="000000"/>
          <w:sz w:val="28"/>
          <w:szCs w:val="28"/>
        </w:rPr>
        <w:t>中等职业学校毕业、普通高级中学毕业或具备同等学力</w:t>
      </w:r>
    </w:p>
    <w:p w14:paraId="3E952C8A">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三、修业年限</w:t>
      </w:r>
    </w:p>
    <w:p w14:paraId="0FEDE016">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三年</w:t>
      </w:r>
    </w:p>
    <w:p w14:paraId="051E789A">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四、职业面向</w:t>
      </w:r>
    </w:p>
    <w:tbl>
      <w:tblPr>
        <w:tblStyle w:val="27"/>
        <w:tblW w:w="5000" w:type="pct"/>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1271"/>
        <w:gridCol w:w="1035"/>
        <w:gridCol w:w="1035"/>
        <w:gridCol w:w="1320"/>
        <w:gridCol w:w="2809"/>
        <w:gridCol w:w="1915"/>
      </w:tblGrid>
      <w:tr w14:paraId="2FBF9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677" w:type="pct"/>
            <w:noWrap w:val="0"/>
            <w:vAlign w:val="center"/>
          </w:tcPr>
          <w:p w14:paraId="58563E66">
            <w:pPr>
              <w:pStyle w:val="75"/>
              <w:keepNext w:val="0"/>
              <w:keepLines w:val="0"/>
              <w:widowControl/>
              <w:spacing w:line="240" w:lineRule="auto"/>
              <w:jc w:val="center"/>
              <w:rPr>
                <w:rFonts w:ascii="宋体" w:hAnsi="宋体" w:eastAsia="宋体"/>
                <w:b/>
                <w:bCs/>
                <w:color w:val="000000"/>
                <w:sz w:val="20"/>
                <w:szCs w:val="20"/>
              </w:rPr>
            </w:pPr>
            <w:r>
              <w:rPr>
                <w:rFonts w:ascii="宋体" w:hAnsi="宋体" w:eastAsia="宋体"/>
                <w:b/>
                <w:bCs/>
                <w:color w:val="000000"/>
                <w:sz w:val="20"/>
                <w:szCs w:val="20"/>
              </w:rPr>
              <w:t>所属专业大类（代码）</w:t>
            </w:r>
          </w:p>
        </w:tc>
        <w:tc>
          <w:tcPr>
            <w:tcW w:w="551" w:type="pct"/>
            <w:noWrap w:val="0"/>
            <w:vAlign w:val="center"/>
          </w:tcPr>
          <w:p w14:paraId="6FD97422">
            <w:pPr>
              <w:pStyle w:val="75"/>
              <w:keepNext w:val="0"/>
              <w:keepLines w:val="0"/>
              <w:widowControl/>
              <w:spacing w:line="240" w:lineRule="auto"/>
              <w:jc w:val="center"/>
              <w:rPr>
                <w:rFonts w:ascii="宋体" w:hAnsi="宋体" w:eastAsia="宋体"/>
                <w:b/>
                <w:bCs/>
                <w:color w:val="000000"/>
                <w:sz w:val="20"/>
                <w:szCs w:val="20"/>
              </w:rPr>
            </w:pPr>
            <w:r>
              <w:rPr>
                <w:rFonts w:ascii="宋体" w:hAnsi="宋体" w:eastAsia="宋体"/>
                <w:b/>
                <w:bCs/>
                <w:color w:val="000000"/>
                <w:sz w:val="20"/>
                <w:szCs w:val="20"/>
              </w:rPr>
              <w:t>所属专业类（代码）</w:t>
            </w:r>
          </w:p>
        </w:tc>
        <w:tc>
          <w:tcPr>
            <w:tcW w:w="551" w:type="pct"/>
            <w:noWrap w:val="0"/>
            <w:vAlign w:val="center"/>
          </w:tcPr>
          <w:p w14:paraId="43E69EEB">
            <w:pPr>
              <w:pStyle w:val="75"/>
              <w:keepNext w:val="0"/>
              <w:keepLines w:val="0"/>
              <w:widowControl/>
              <w:spacing w:line="240" w:lineRule="auto"/>
              <w:jc w:val="center"/>
              <w:rPr>
                <w:rFonts w:ascii="宋体" w:hAnsi="宋体" w:eastAsia="宋体"/>
                <w:b/>
                <w:bCs/>
                <w:color w:val="000000"/>
                <w:sz w:val="20"/>
                <w:szCs w:val="20"/>
              </w:rPr>
            </w:pPr>
            <w:r>
              <w:rPr>
                <w:rFonts w:ascii="宋体" w:hAnsi="宋体" w:eastAsia="宋体"/>
                <w:b/>
                <w:bCs/>
                <w:color w:val="000000"/>
                <w:sz w:val="20"/>
                <w:szCs w:val="20"/>
              </w:rPr>
              <w:t>对应行业（代码）</w:t>
            </w:r>
          </w:p>
        </w:tc>
        <w:tc>
          <w:tcPr>
            <w:tcW w:w="703" w:type="pct"/>
            <w:noWrap w:val="0"/>
            <w:vAlign w:val="center"/>
          </w:tcPr>
          <w:p w14:paraId="2F71A764">
            <w:pPr>
              <w:pStyle w:val="75"/>
              <w:keepNext w:val="0"/>
              <w:keepLines w:val="0"/>
              <w:widowControl/>
              <w:spacing w:line="240" w:lineRule="auto"/>
              <w:jc w:val="center"/>
              <w:rPr>
                <w:rFonts w:ascii="宋体" w:hAnsi="宋体" w:eastAsia="宋体"/>
                <w:b/>
                <w:bCs/>
                <w:color w:val="000000"/>
                <w:sz w:val="20"/>
                <w:szCs w:val="20"/>
              </w:rPr>
            </w:pPr>
            <w:r>
              <w:rPr>
                <w:rFonts w:ascii="宋体" w:hAnsi="宋体" w:eastAsia="宋体"/>
                <w:b/>
                <w:bCs/>
                <w:color w:val="000000"/>
                <w:sz w:val="20"/>
                <w:szCs w:val="20"/>
              </w:rPr>
              <w:t>主要职业类别（代码）</w:t>
            </w:r>
          </w:p>
        </w:tc>
        <w:tc>
          <w:tcPr>
            <w:tcW w:w="1496" w:type="pct"/>
            <w:noWrap w:val="0"/>
            <w:vAlign w:val="center"/>
          </w:tcPr>
          <w:p w14:paraId="01782EB0">
            <w:pPr>
              <w:pStyle w:val="75"/>
              <w:keepNext w:val="0"/>
              <w:keepLines w:val="0"/>
              <w:widowControl/>
              <w:spacing w:line="240" w:lineRule="auto"/>
              <w:jc w:val="center"/>
              <w:rPr>
                <w:rFonts w:ascii="宋体" w:hAnsi="宋体" w:eastAsia="宋体"/>
                <w:b/>
                <w:bCs/>
                <w:color w:val="000000"/>
                <w:sz w:val="20"/>
                <w:szCs w:val="20"/>
              </w:rPr>
            </w:pPr>
            <w:r>
              <w:rPr>
                <w:rFonts w:ascii="宋体" w:hAnsi="宋体" w:eastAsia="宋体"/>
                <w:b/>
                <w:bCs/>
                <w:color w:val="000000"/>
                <w:sz w:val="20"/>
                <w:szCs w:val="20"/>
              </w:rPr>
              <w:t>主要岗位</w:t>
            </w:r>
            <w:r>
              <w:rPr>
                <w:rFonts w:hint="eastAsia"/>
                <w:b/>
                <w:bCs/>
                <w:color w:val="000000"/>
                <w:sz w:val="20"/>
                <w:szCs w:val="20"/>
                <w:lang w:eastAsia="zh-CN"/>
              </w:rPr>
              <w:t>（</w:t>
            </w:r>
            <w:r>
              <w:rPr>
                <w:rFonts w:ascii="宋体" w:hAnsi="宋体" w:eastAsia="宋体"/>
                <w:b/>
                <w:bCs/>
                <w:color w:val="000000"/>
                <w:sz w:val="20"/>
                <w:szCs w:val="20"/>
              </w:rPr>
              <w:t>群</w:t>
            </w:r>
            <w:r>
              <w:rPr>
                <w:rFonts w:hint="eastAsia"/>
                <w:b/>
                <w:bCs/>
                <w:color w:val="000000"/>
                <w:sz w:val="20"/>
                <w:szCs w:val="20"/>
                <w:lang w:eastAsia="zh-CN"/>
              </w:rPr>
              <w:t>）</w:t>
            </w:r>
            <w:r>
              <w:rPr>
                <w:rFonts w:ascii="宋体" w:hAnsi="宋体" w:eastAsia="宋体"/>
                <w:b/>
                <w:bCs/>
                <w:color w:val="000000"/>
                <w:sz w:val="20"/>
                <w:szCs w:val="20"/>
              </w:rPr>
              <w:t>或技术领域</w:t>
            </w:r>
          </w:p>
        </w:tc>
        <w:tc>
          <w:tcPr>
            <w:tcW w:w="1020" w:type="pct"/>
            <w:noWrap w:val="0"/>
            <w:vAlign w:val="center"/>
          </w:tcPr>
          <w:p w14:paraId="243A946D">
            <w:pPr>
              <w:pStyle w:val="75"/>
              <w:keepNext w:val="0"/>
              <w:keepLines w:val="0"/>
              <w:widowControl/>
              <w:spacing w:line="240" w:lineRule="auto"/>
              <w:jc w:val="center"/>
              <w:rPr>
                <w:rFonts w:ascii="宋体" w:hAnsi="宋体" w:eastAsia="宋体"/>
                <w:b/>
                <w:bCs/>
                <w:color w:val="000000"/>
                <w:sz w:val="20"/>
                <w:szCs w:val="20"/>
              </w:rPr>
            </w:pPr>
            <w:r>
              <w:rPr>
                <w:rFonts w:ascii="宋体" w:hAnsi="宋体" w:eastAsia="宋体"/>
                <w:b/>
                <w:bCs/>
                <w:color w:val="000000"/>
                <w:sz w:val="20"/>
                <w:szCs w:val="20"/>
              </w:rPr>
              <w:t>职业资格证书或技能等级证书</w:t>
            </w:r>
          </w:p>
        </w:tc>
      </w:tr>
      <w:tr w14:paraId="60A39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677" w:type="pct"/>
            <w:noWrap w:val="0"/>
            <w:vAlign w:val="center"/>
          </w:tcPr>
          <w:p w14:paraId="7B13B881">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val="0"/>
                <w:bCs w:val="0"/>
                <w:color w:val="000000"/>
                <w:sz w:val="18"/>
                <w:szCs w:val="18"/>
              </w:rPr>
            </w:pPr>
            <w:r>
              <w:rPr>
                <w:rFonts w:ascii="宋体" w:hAnsi="宋体" w:eastAsia="宋体"/>
                <w:b w:val="0"/>
                <w:bCs w:val="0"/>
                <w:color w:val="000000"/>
                <w:sz w:val="18"/>
                <w:szCs w:val="18"/>
              </w:rPr>
              <w:t>财经商贸大类(53)</w:t>
            </w:r>
          </w:p>
        </w:tc>
        <w:tc>
          <w:tcPr>
            <w:tcW w:w="551" w:type="pct"/>
            <w:noWrap w:val="0"/>
            <w:vAlign w:val="center"/>
          </w:tcPr>
          <w:p w14:paraId="629A3436">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val="0"/>
                <w:bCs w:val="0"/>
                <w:color w:val="000000"/>
                <w:sz w:val="18"/>
                <w:szCs w:val="18"/>
              </w:rPr>
            </w:pPr>
            <w:r>
              <w:rPr>
                <w:rFonts w:ascii="宋体" w:hAnsi="宋体" w:eastAsia="宋体"/>
                <w:b w:val="0"/>
                <w:bCs w:val="0"/>
                <w:color w:val="000000"/>
                <w:sz w:val="18"/>
                <w:szCs w:val="18"/>
              </w:rPr>
              <w:t>财务会计类(03)</w:t>
            </w:r>
          </w:p>
        </w:tc>
        <w:tc>
          <w:tcPr>
            <w:tcW w:w="551" w:type="pct"/>
            <w:noWrap w:val="0"/>
            <w:vAlign w:val="center"/>
          </w:tcPr>
          <w:p w14:paraId="7D8BD02F">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val="0"/>
                <w:bCs w:val="0"/>
                <w:color w:val="000000"/>
                <w:sz w:val="18"/>
                <w:szCs w:val="18"/>
              </w:rPr>
            </w:pPr>
            <w:r>
              <w:rPr>
                <w:rFonts w:ascii="宋体" w:hAnsi="宋体" w:eastAsia="宋体"/>
                <w:b w:val="0"/>
                <w:bCs w:val="0"/>
                <w:color w:val="000000"/>
                <w:sz w:val="18"/>
                <w:szCs w:val="18"/>
              </w:rPr>
              <w:t>会计、审计及税务服务(7241)</w:t>
            </w:r>
          </w:p>
        </w:tc>
        <w:tc>
          <w:tcPr>
            <w:tcW w:w="703" w:type="pct"/>
            <w:noWrap w:val="0"/>
            <w:vAlign w:val="center"/>
          </w:tcPr>
          <w:p w14:paraId="73D278B7">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val="0"/>
                <w:bCs w:val="0"/>
                <w:color w:val="000000"/>
                <w:sz w:val="18"/>
                <w:szCs w:val="18"/>
              </w:rPr>
            </w:pPr>
            <w:r>
              <w:rPr>
                <w:rFonts w:ascii="宋体" w:hAnsi="宋体" w:eastAsia="宋体"/>
                <w:b w:val="0"/>
                <w:bCs w:val="0"/>
                <w:color w:val="000000"/>
                <w:sz w:val="18"/>
                <w:szCs w:val="18"/>
              </w:rPr>
              <w:t>会计专业人员（2-06-03)</w:t>
            </w:r>
          </w:p>
          <w:p w14:paraId="3E16EB5B">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val="0"/>
                <w:bCs w:val="0"/>
                <w:color w:val="000000"/>
                <w:sz w:val="18"/>
                <w:szCs w:val="18"/>
                <w:lang w:val="en-US" w:eastAsia="zh-CN"/>
              </w:rPr>
            </w:pPr>
            <w:r>
              <w:rPr>
                <w:rFonts w:hint="eastAsia"/>
                <w:b w:val="0"/>
                <w:bCs w:val="0"/>
                <w:color w:val="000000"/>
                <w:sz w:val="18"/>
                <w:szCs w:val="18"/>
                <w:lang w:val="en-US" w:eastAsia="zh-CN"/>
              </w:rPr>
              <w:t>审计专业人员（2-06-04）</w:t>
            </w:r>
          </w:p>
          <w:p w14:paraId="08A4B41B">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b w:val="0"/>
                <w:bCs w:val="0"/>
                <w:color w:val="000000"/>
                <w:sz w:val="18"/>
                <w:szCs w:val="18"/>
                <w:lang w:val="en-US" w:eastAsia="zh-CN"/>
              </w:rPr>
            </w:pPr>
            <w:r>
              <w:rPr>
                <w:rFonts w:hint="eastAsia"/>
                <w:b w:val="0"/>
                <w:bCs w:val="0"/>
                <w:color w:val="000000"/>
                <w:sz w:val="18"/>
                <w:szCs w:val="18"/>
                <w:lang w:val="en-US" w:eastAsia="zh-CN"/>
              </w:rPr>
              <w:t>税务专业人员（2-06-05）</w:t>
            </w:r>
          </w:p>
        </w:tc>
        <w:tc>
          <w:tcPr>
            <w:tcW w:w="1496" w:type="pct"/>
            <w:noWrap w:val="0"/>
            <w:vAlign w:val="center"/>
          </w:tcPr>
          <w:p w14:paraId="064E21D5">
            <w:pPr>
              <w:pStyle w:val="75"/>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b w:val="0"/>
                <w:bCs w:val="0"/>
                <w:color w:val="000000"/>
                <w:sz w:val="18"/>
                <w:szCs w:val="18"/>
              </w:rPr>
            </w:pPr>
          </w:p>
          <w:p w14:paraId="594CC204">
            <w:pPr>
              <w:pStyle w:val="75"/>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b w:val="0"/>
                <w:bCs w:val="0"/>
                <w:color w:val="000000"/>
                <w:sz w:val="18"/>
                <w:szCs w:val="18"/>
              </w:rPr>
            </w:pPr>
            <w:r>
              <w:rPr>
                <w:rFonts w:hint="eastAsia"/>
                <w:b w:val="0"/>
                <w:bCs w:val="0"/>
                <w:color w:val="000000"/>
                <w:sz w:val="18"/>
                <w:szCs w:val="18"/>
                <w:lang w:val="en-US" w:eastAsia="zh-CN"/>
              </w:rPr>
              <w:t>企事业单位会计核算、注册会计师事务所助理、企业财务大数据分析、企业会计信息管理、企业税务管理、代理记账公司助理、会计师事务所助理、税务师事务所助理、</w:t>
            </w:r>
            <w:r>
              <w:rPr>
                <w:rFonts w:ascii="宋体" w:hAnsi="宋体" w:eastAsia="宋体"/>
                <w:b w:val="0"/>
                <w:bCs w:val="0"/>
                <w:color w:val="000000"/>
                <w:sz w:val="18"/>
                <w:szCs w:val="18"/>
              </w:rPr>
              <w:t>中介服务机构的会计、审计及税务等</w:t>
            </w:r>
            <w:r>
              <w:rPr>
                <w:rFonts w:ascii="宋体" w:hAnsi="宋体" w:eastAsia="宋体"/>
                <w:b w:val="0"/>
                <w:bCs w:val="0"/>
                <w:color w:val="000000"/>
                <w:sz w:val="18"/>
                <w:szCs w:val="18"/>
              </w:rPr>
              <w:br w:type="textWrapping"/>
            </w:r>
          </w:p>
        </w:tc>
        <w:tc>
          <w:tcPr>
            <w:tcW w:w="1020" w:type="pct"/>
            <w:noWrap w:val="0"/>
            <w:vAlign w:val="center"/>
          </w:tcPr>
          <w:p w14:paraId="34496E9F">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val="0"/>
                <w:bCs w:val="0"/>
                <w:color w:val="000000"/>
                <w:sz w:val="18"/>
                <w:szCs w:val="18"/>
                <w:lang w:val="en-US" w:eastAsia="zh-CN"/>
              </w:rPr>
            </w:pPr>
            <w:r>
              <w:rPr>
                <w:rFonts w:hint="eastAsia"/>
                <w:b w:val="0"/>
                <w:bCs w:val="0"/>
                <w:color w:val="000000"/>
                <w:sz w:val="18"/>
                <w:szCs w:val="18"/>
                <w:lang w:val="en-US" w:eastAsia="zh-CN"/>
              </w:rPr>
              <w:t>助理会计师证</w:t>
            </w:r>
          </w:p>
          <w:p w14:paraId="62399B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b w:val="0"/>
                <w:bCs w:val="0"/>
                <w:color w:val="000000"/>
                <w:sz w:val="18"/>
                <w:szCs w:val="18"/>
                <w:lang w:val="en-US" w:eastAsia="zh-CN"/>
              </w:rPr>
            </w:pPr>
            <w:r>
              <w:rPr>
                <w:rFonts w:hint="eastAsia" w:ascii="宋体" w:hAnsi="宋体" w:eastAsia="宋体" w:cs="宋体"/>
                <w:color w:val="000000"/>
                <w:spacing w:val="0"/>
                <w:kern w:val="0"/>
                <w:position w:val="0"/>
                <w:sz w:val="18"/>
                <w:szCs w:val="18"/>
                <w:lang w:val="en-US" w:eastAsia="zh-CN" w:bidi="ar"/>
              </w:rPr>
              <w:t>审计专业技术资格</w:t>
            </w:r>
            <w:r>
              <w:rPr>
                <w:rFonts w:hint="eastAsia" w:ascii="宋体" w:hAnsi="宋体" w:cs="宋体"/>
                <w:color w:val="000000"/>
                <w:spacing w:val="0"/>
                <w:kern w:val="0"/>
                <w:position w:val="0"/>
                <w:sz w:val="18"/>
                <w:szCs w:val="18"/>
                <w:lang w:val="en-US" w:eastAsia="zh-CN" w:bidi="ar"/>
              </w:rPr>
              <w:t>证</w:t>
            </w:r>
          </w:p>
          <w:p w14:paraId="1BBA0A52">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val="0"/>
                <w:bCs w:val="0"/>
                <w:color w:val="000000"/>
                <w:sz w:val="18"/>
                <w:szCs w:val="18"/>
                <w:lang w:val="en-US" w:eastAsia="zh-CN"/>
              </w:rPr>
            </w:pPr>
            <w:r>
              <w:rPr>
                <w:rFonts w:hint="eastAsia"/>
                <w:b w:val="0"/>
                <w:bCs w:val="0"/>
                <w:color w:val="000000"/>
                <w:sz w:val="18"/>
                <w:szCs w:val="18"/>
                <w:lang w:val="en-US" w:eastAsia="zh-CN"/>
              </w:rPr>
              <w:t>企业财务与会计机器人中级技能等级证</w:t>
            </w:r>
          </w:p>
          <w:p w14:paraId="287BE62D">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val="0"/>
                <w:bCs w:val="0"/>
                <w:color w:val="000000"/>
                <w:sz w:val="18"/>
                <w:szCs w:val="18"/>
                <w:lang w:val="en-US" w:eastAsia="zh-CN"/>
              </w:rPr>
            </w:pPr>
            <w:r>
              <w:rPr>
                <w:rFonts w:hint="eastAsia"/>
                <w:b w:val="0"/>
                <w:bCs w:val="0"/>
                <w:color w:val="000000"/>
                <w:sz w:val="18"/>
                <w:szCs w:val="18"/>
                <w:lang w:val="en-US" w:eastAsia="zh-CN"/>
              </w:rPr>
              <w:t>财务共享服务中级技能等级证</w:t>
            </w:r>
          </w:p>
          <w:p w14:paraId="47A1521F">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val="0"/>
                <w:bCs w:val="0"/>
                <w:color w:val="000000"/>
                <w:sz w:val="18"/>
                <w:szCs w:val="18"/>
                <w:lang w:val="en-US" w:eastAsia="zh-CN"/>
              </w:rPr>
            </w:pPr>
            <w:r>
              <w:rPr>
                <w:rFonts w:hint="eastAsia"/>
                <w:b w:val="0"/>
                <w:bCs w:val="0"/>
                <w:color w:val="000000"/>
                <w:sz w:val="18"/>
                <w:szCs w:val="18"/>
                <w:lang w:val="en-US" w:eastAsia="zh-CN"/>
              </w:rPr>
              <w:t>业财一体信息化应用中级技能等级证</w:t>
            </w:r>
          </w:p>
          <w:p w14:paraId="46618F30">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b w:val="0"/>
                <w:bCs w:val="0"/>
                <w:color w:val="000000"/>
                <w:sz w:val="18"/>
                <w:szCs w:val="18"/>
                <w:lang w:val="en-US" w:eastAsia="zh-CN"/>
              </w:rPr>
            </w:pPr>
            <w:r>
              <w:rPr>
                <w:rFonts w:hint="eastAsia"/>
                <w:b w:val="0"/>
                <w:bCs w:val="0"/>
                <w:color w:val="000000"/>
                <w:sz w:val="18"/>
                <w:szCs w:val="18"/>
                <w:lang w:val="en-US" w:eastAsia="zh-CN"/>
              </w:rPr>
              <w:t>智能财税</w:t>
            </w:r>
          </w:p>
          <w:p w14:paraId="07D24851">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b w:val="0"/>
                <w:bCs w:val="0"/>
                <w:color w:val="000000"/>
                <w:sz w:val="18"/>
                <w:szCs w:val="18"/>
                <w:lang w:val="en-US" w:eastAsia="zh-CN"/>
              </w:rPr>
            </w:pPr>
            <w:r>
              <w:rPr>
                <w:rFonts w:hint="eastAsia"/>
                <w:b w:val="0"/>
                <w:bCs w:val="0"/>
                <w:color w:val="000000"/>
                <w:sz w:val="18"/>
                <w:szCs w:val="18"/>
                <w:lang w:val="en-US" w:eastAsia="zh-CN"/>
              </w:rPr>
              <w:t>财务共享服务</w:t>
            </w:r>
          </w:p>
          <w:p w14:paraId="77CBD7EB">
            <w:pPr>
              <w:pStyle w:val="7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b w:val="0"/>
                <w:bCs w:val="0"/>
                <w:color w:val="000000"/>
                <w:sz w:val="18"/>
                <w:szCs w:val="18"/>
                <w:lang w:val="en-US" w:eastAsia="zh-CN"/>
              </w:rPr>
            </w:pPr>
            <w:r>
              <w:rPr>
                <w:rFonts w:hint="eastAsia"/>
                <w:b w:val="0"/>
                <w:bCs w:val="0"/>
                <w:color w:val="000000"/>
                <w:sz w:val="18"/>
                <w:szCs w:val="18"/>
                <w:lang w:val="en-US" w:eastAsia="zh-CN"/>
              </w:rPr>
              <w:t>等</w:t>
            </w:r>
          </w:p>
        </w:tc>
      </w:tr>
    </w:tbl>
    <w:p w14:paraId="30F4DFD9">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p>
    <w:p w14:paraId="7D4FE3A8">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五、人才培养目标与人才培养规格</w:t>
      </w:r>
    </w:p>
    <w:p w14:paraId="3CD0CD87">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（一）人才培养目标</w:t>
      </w:r>
    </w:p>
    <w:p w14:paraId="0B87E104">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hint="eastAsia" w:ascii="宋体" w:hAnsi="宋体" w:eastAsia="宋体"/>
          <w:b w:val="0"/>
          <w:bCs w:val="0"/>
          <w:color w:val="000000"/>
          <w:sz w:val="28"/>
          <w:szCs w:val="28"/>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会计、审计及税务服务行业的会计类岗位（群），能够从事财税审计服务工作的高</w:t>
      </w:r>
      <w:r>
        <w:rPr>
          <w:rFonts w:hint="eastAsia"/>
          <w:b w:val="0"/>
          <w:bCs w:val="0"/>
          <w:color w:val="000000"/>
          <w:sz w:val="28"/>
          <w:szCs w:val="28"/>
          <w:lang w:val="en-US" w:eastAsia="zh-CN"/>
        </w:rPr>
        <w:t>素质高</w:t>
      </w:r>
      <w:r>
        <w:rPr>
          <w:rFonts w:hint="eastAsia" w:ascii="宋体" w:hAnsi="宋体" w:eastAsia="宋体"/>
          <w:b w:val="0"/>
          <w:bCs w:val="0"/>
          <w:color w:val="000000"/>
          <w:sz w:val="28"/>
          <w:szCs w:val="28"/>
        </w:rPr>
        <w:t>技能人才。</w:t>
      </w:r>
    </w:p>
    <w:p w14:paraId="6B08BEC6">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（二）人才培养规格</w:t>
      </w:r>
    </w:p>
    <w:p w14:paraId="0466344C">
      <w:pPr>
        <w:pStyle w:val="87"/>
        <w:keepNext w:val="0"/>
        <w:keepLines w:val="0"/>
        <w:widowControl/>
        <w:spacing w:before="0" w:beforeAutospacing="0" w:after="0" w:afterAutospacing="0" w:line="360" w:lineRule="auto"/>
        <w:ind w:left="0" w:right="0" w:firstLine="560"/>
      </w:pPr>
      <w:r>
        <w:rPr>
          <w:rFonts w:hint="eastAsia" w:ascii="宋体" w:hAnsi="宋体" w:eastAsia="宋体"/>
          <w:b w:val="0"/>
          <w:bCs w:val="0"/>
          <w:color w:val="000000"/>
          <w:sz w:val="28"/>
          <w:szCs w:val="28"/>
        </w:rPr>
        <w:t>本专业学生应在系统学习专业知识并完成有关实习实训基础上，全面提升知识、能力、素质，掌握并实际运用岗位（群）需要的专业核心技术技能，实现德智体美劳全面发展，</w:t>
      </w:r>
      <w:r>
        <w:rPr>
          <w:rFonts w:hint="eastAsia"/>
          <w:b w:val="0"/>
          <w:bCs w:val="0"/>
          <w:color w:val="000000"/>
          <w:sz w:val="28"/>
          <w:szCs w:val="28"/>
          <w:lang w:val="en-US" w:eastAsia="zh-CN"/>
        </w:rPr>
        <w:t>总体上</w:t>
      </w:r>
      <w:r>
        <w:rPr>
          <w:rFonts w:ascii="宋体" w:hAnsi="宋体" w:eastAsia="宋体"/>
          <w:b w:val="0"/>
          <w:bCs w:val="0"/>
          <w:color w:val="000000"/>
          <w:sz w:val="28"/>
          <w:szCs w:val="28"/>
        </w:rPr>
        <w:t>应在素质、知识和能力方面达到以下要求：</w:t>
      </w:r>
    </w:p>
    <w:p w14:paraId="31085264">
      <w:pPr>
        <w:pStyle w:val="87"/>
        <w:keepNext w:val="0"/>
        <w:keepLines w:val="0"/>
        <w:widowControl/>
        <w:spacing w:before="0" w:beforeAutospacing="0" w:after="0" w:afterAutospacing="0" w:line="360" w:lineRule="auto"/>
        <w:ind w:left="0" w:right="0" w:firstLine="560"/>
      </w:pPr>
      <w:r>
        <w:rPr>
          <w:rStyle w:val="88"/>
          <w:rFonts w:hint="eastAsia"/>
          <w:color w:val="000000"/>
          <w:sz w:val="28"/>
          <w:szCs w:val="28"/>
          <w:lang w:val="en-US" w:eastAsia="zh-CN"/>
        </w:rPr>
        <w:t>1.</w:t>
      </w:r>
      <w:r>
        <w:rPr>
          <w:rStyle w:val="88"/>
          <w:rFonts w:ascii="宋体" w:hAnsi="宋体" w:eastAsia="宋体"/>
          <w:color w:val="000000"/>
          <w:sz w:val="28"/>
          <w:szCs w:val="28"/>
        </w:rPr>
        <w:t>素质</w:t>
      </w:r>
    </w:p>
    <w:p w14:paraId="61395804">
      <w:pPr>
        <w:pStyle w:val="87"/>
        <w:keepNext w:val="0"/>
        <w:keepLines w:val="0"/>
        <w:widowControl/>
        <w:spacing w:before="0" w:beforeAutospacing="0" w:after="0" w:afterAutospacing="0" w:line="360" w:lineRule="auto"/>
        <w:ind w:left="0" w:right="0" w:firstLine="560"/>
      </w:pPr>
      <w:r>
        <w:rPr>
          <w:rFonts w:hint="eastAsia"/>
          <w:b w:val="0"/>
          <w:bCs w:val="0"/>
          <w:color w:val="000000"/>
          <w:sz w:val="28"/>
          <w:szCs w:val="28"/>
          <w:lang w:eastAsia="zh-CN"/>
        </w:rPr>
        <w:t>（</w:t>
      </w:r>
      <w:r>
        <w:rPr>
          <w:rFonts w:ascii="宋体" w:hAnsi="宋体" w:eastAsia="宋体"/>
          <w:b w:val="0"/>
          <w:bCs w:val="0"/>
          <w:color w:val="000000"/>
          <w:sz w:val="28"/>
          <w:szCs w:val="28"/>
        </w:rPr>
        <w:t>1</w:t>
      </w:r>
      <w:r>
        <w:rPr>
          <w:rFonts w:hint="eastAsia"/>
          <w:b w:val="0"/>
          <w:bCs w:val="0"/>
          <w:color w:val="000000"/>
          <w:sz w:val="28"/>
          <w:szCs w:val="28"/>
          <w:lang w:eastAsia="zh-CN"/>
        </w:rPr>
        <w:t>）</w:t>
      </w:r>
      <w:r>
        <w:rPr>
          <w:rFonts w:hint="eastAsia" w:ascii="宋体" w:hAnsi="宋体" w:eastAsia="宋体"/>
          <w:b w:val="0"/>
          <w:bCs w:val="0"/>
          <w:color w:val="000000"/>
          <w:sz w:val="28"/>
          <w:szCs w:val="28"/>
        </w:rPr>
        <w:t>坚定拥护中国共产党领导和中国特色社会主义制度，以习近平新时代中国特色社会主义思想为指导，践行社会主义核心价值观，具有坚定的理想信念、深厚的爱国情感和中华民族自豪感；</w:t>
      </w:r>
    </w:p>
    <w:p w14:paraId="20168E9C">
      <w:pPr>
        <w:pStyle w:val="87"/>
        <w:keepNext w:val="0"/>
        <w:keepLines w:val="0"/>
        <w:widowControl/>
        <w:spacing w:before="0" w:beforeAutospacing="0" w:after="0" w:afterAutospacing="0" w:line="360" w:lineRule="auto"/>
        <w:ind w:left="0" w:right="0" w:firstLine="560"/>
        <w:rPr>
          <w:rFonts w:hint="eastAsia" w:ascii="宋体" w:hAnsi="宋体" w:eastAsia="宋体"/>
          <w:b w:val="0"/>
          <w:bCs w:val="0"/>
          <w:color w:val="000000"/>
          <w:sz w:val="28"/>
          <w:szCs w:val="28"/>
        </w:rPr>
      </w:pPr>
      <w:r>
        <w:rPr>
          <w:rFonts w:hint="eastAsia"/>
          <w:b w:val="0"/>
          <w:bCs w:val="0"/>
          <w:color w:val="000000"/>
          <w:sz w:val="28"/>
          <w:szCs w:val="28"/>
          <w:lang w:eastAsia="zh-CN"/>
        </w:rPr>
        <w:t>（</w:t>
      </w:r>
      <w:r>
        <w:rPr>
          <w:rFonts w:hint="eastAsia"/>
          <w:b w:val="0"/>
          <w:bCs w:val="0"/>
          <w:color w:val="000000"/>
          <w:sz w:val="28"/>
          <w:szCs w:val="28"/>
          <w:lang w:val="en-US" w:eastAsia="zh-CN"/>
        </w:rPr>
        <w:t>2）</w:t>
      </w:r>
      <w:r>
        <w:rPr>
          <w:rFonts w:hint="eastAsia" w:ascii="宋体" w:hAnsi="宋体" w:eastAsia="宋体"/>
          <w:b w:val="0"/>
          <w:bCs w:val="0"/>
          <w:color w:val="000000"/>
          <w:sz w:val="28"/>
          <w:szCs w:val="28"/>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0AAA7EB">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hint="eastAsia"/>
          <w:b w:val="0"/>
          <w:bCs w:val="0"/>
          <w:color w:val="000000"/>
          <w:sz w:val="28"/>
          <w:szCs w:val="28"/>
          <w:lang w:val="en-US" w:eastAsia="zh-CN"/>
        </w:rPr>
        <w:t>（3）树立正确的劳动观，尊重劳动，热爱劳动，具备与本专业职业发展相适应的劳动素养，弘扬劳模精神、劳动精神、工匠精神，弘扬劳动光荣、技能宝贵、创造伟大的时代风尚。</w:t>
      </w:r>
    </w:p>
    <w:p w14:paraId="671AB880">
      <w:pPr>
        <w:pStyle w:val="87"/>
        <w:keepNext w:val="0"/>
        <w:keepLines w:val="0"/>
        <w:widowControl/>
        <w:spacing w:before="0" w:beforeAutospacing="0" w:after="0" w:afterAutospacing="0" w:line="360" w:lineRule="auto"/>
        <w:ind w:left="0" w:right="0" w:firstLine="560"/>
        <w:rPr>
          <w:rFonts w:hint="default" w:ascii="宋体" w:hAnsi="宋体" w:eastAsia="宋体"/>
          <w:b w:val="0"/>
          <w:bCs w:val="0"/>
          <w:color w:val="000000"/>
          <w:sz w:val="28"/>
          <w:szCs w:val="28"/>
          <w:lang w:val="en-US" w:eastAsia="zh-CN"/>
        </w:rPr>
      </w:pPr>
      <w:r>
        <w:rPr>
          <w:rFonts w:hint="eastAsia"/>
          <w:b w:val="0"/>
          <w:bCs w:val="0"/>
          <w:color w:val="000000"/>
          <w:sz w:val="28"/>
          <w:szCs w:val="28"/>
          <w:lang w:val="en-US" w:eastAsia="zh-CN"/>
        </w:rPr>
        <w:t>（4）掌握身体运动的基本知识和至少 1 项体育运动技能，达到国家大学生体质健康测试合格标准，养成良好的运动习惯、卫生习惯和行为习惯；具备一定的心理调适能力；</w:t>
      </w:r>
    </w:p>
    <w:p w14:paraId="47661931">
      <w:pPr>
        <w:pStyle w:val="87"/>
        <w:keepNext w:val="0"/>
        <w:keepLines w:val="0"/>
        <w:widowControl/>
        <w:spacing w:before="0" w:beforeAutospacing="0" w:after="0" w:afterAutospacing="0" w:line="360" w:lineRule="auto"/>
        <w:ind w:left="0" w:right="0" w:firstLine="560"/>
        <w:rPr>
          <w:rFonts w:hint="default" w:ascii="宋体" w:hAnsi="宋体" w:eastAsia="宋体"/>
          <w:b w:val="0"/>
          <w:bCs w:val="0"/>
          <w:color w:val="000000"/>
          <w:sz w:val="28"/>
          <w:szCs w:val="28"/>
          <w:lang w:val="en-US" w:eastAsia="zh-CN"/>
        </w:rPr>
      </w:pPr>
      <w:r>
        <w:rPr>
          <w:rFonts w:hint="eastAsia"/>
          <w:b w:val="0"/>
          <w:bCs w:val="0"/>
          <w:color w:val="000000"/>
          <w:sz w:val="28"/>
          <w:szCs w:val="28"/>
          <w:lang w:val="en-US" w:eastAsia="zh-CN"/>
        </w:rPr>
        <w:t>（5）掌握必备的美育知识，具有一定的文化修养、审美能力，形成至少 1 项艺术特长或爱好；</w:t>
      </w:r>
    </w:p>
    <w:p w14:paraId="20821915">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Style w:val="88"/>
          <w:rFonts w:hint="eastAsia"/>
          <w:color w:val="000000"/>
          <w:sz w:val="28"/>
          <w:szCs w:val="28"/>
          <w:lang w:val="en-US" w:eastAsia="zh-CN"/>
        </w:rPr>
        <w:t>2.</w:t>
      </w:r>
      <w:r>
        <w:rPr>
          <w:rStyle w:val="88"/>
          <w:rFonts w:ascii="宋体" w:hAnsi="宋体" w:eastAsia="宋体"/>
          <w:color w:val="000000"/>
          <w:sz w:val="28"/>
          <w:szCs w:val="28"/>
        </w:rPr>
        <w:t>知识</w:t>
      </w:r>
    </w:p>
    <w:p w14:paraId="0381209A">
      <w:pPr>
        <w:pStyle w:val="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ascii="宋体" w:hAnsi="宋体" w:eastAsia="宋体"/>
          <w:b w:val="0"/>
          <w:bCs w:val="0"/>
          <w:color w:val="000000"/>
          <w:sz w:val="28"/>
          <w:szCs w:val="28"/>
        </w:rPr>
      </w:pPr>
      <w:r>
        <w:rPr>
          <w:rFonts w:hint="eastAsia"/>
          <w:b w:val="0"/>
          <w:bCs w:val="0"/>
          <w:color w:val="000000"/>
          <w:sz w:val="28"/>
          <w:szCs w:val="28"/>
          <w:lang w:val="en-US" w:eastAsia="zh-CN"/>
        </w:rPr>
        <w:t>（1）</w:t>
      </w:r>
      <w:r>
        <w:rPr>
          <w:rFonts w:ascii="宋体" w:hAnsi="宋体" w:eastAsia="宋体"/>
          <w:b w:val="0"/>
          <w:bCs w:val="0"/>
          <w:color w:val="000000"/>
          <w:sz w:val="28"/>
          <w:szCs w:val="28"/>
        </w:rPr>
        <w:t>掌握必备的思想政治理论、军事理论知识、心理健康知识、创新创业知识、职业发展与</w:t>
      </w:r>
      <w:r>
        <w:rPr>
          <w:rFonts w:hint="eastAsia"/>
          <w:b w:val="0"/>
          <w:bCs w:val="0"/>
          <w:color w:val="000000"/>
          <w:sz w:val="28"/>
          <w:szCs w:val="28"/>
          <w:lang w:val="en-US" w:eastAsia="zh-CN"/>
        </w:rPr>
        <w:t>规划知识、</w:t>
      </w:r>
      <w:r>
        <w:rPr>
          <w:rFonts w:ascii="宋体" w:hAnsi="宋体" w:eastAsia="宋体"/>
          <w:b w:val="0"/>
          <w:bCs w:val="0"/>
          <w:color w:val="000000"/>
          <w:sz w:val="28"/>
          <w:szCs w:val="28"/>
        </w:rPr>
        <w:t>科学文化基础知识和中华优秀传统文化知识。</w:t>
      </w:r>
    </w:p>
    <w:p w14:paraId="6A3315A6">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textAlignment w:val="auto"/>
        <w:rPr>
          <w:rFonts w:hint="default"/>
          <w:b w:val="0"/>
          <w:bCs w:val="0"/>
          <w:color w:val="000000"/>
          <w:sz w:val="28"/>
          <w:szCs w:val="28"/>
          <w:lang w:val="en-US" w:eastAsia="zh-CN"/>
        </w:rPr>
      </w:pPr>
      <w:r>
        <w:rPr>
          <w:rFonts w:hint="eastAsia"/>
          <w:b w:val="0"/>
          <w:bCs w:val="0"/>
          <w:color w:val="000000"/>
          <w:sz w:val="28"/>
          <w:szCs w:val="28"/>
          <w:lang w:val="en-US" w:eastAsia="zh-CN"/>
        </w:rPr>
        <w:t>（2）</w:t>
      </w:r>
      <w:r>
        <w:rPr>
          <w:rFonts w:hint="eastAsia" w:ascii="宋体" w:hAnsi="宋体" w:eastAsia="宋体"/>
          <w:b w:val="0"/>
          <w:bCs w:val="0"/>
          <w:color w:val="000000"/>
          <w:sz w:val="28"/>
          <w:szCs w:val="28"/>
        </w:rPr>
        <w:t>掌握支撑本专业学习和可持续发展必备的语文、数学、外语（英语等）、信息技术等文化基础知识，具有良好的人文素养与科学素养，具备职业生涯规划能力；</w:t>
      </w:r>
    </w:p>
    <w:p w14:paraId="184EA874">
      <w:pPr>
        <w:pStyle w:val="8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b w:val="0"/>
          <w:bCs w:val="0"/>
          <w:color w:val="000000"/>
          <w:sz w:val="28"/>
          <w:szCs w:val="28"/>
          <w:lang w:val="en-US" w:eastAsia="zh-CN"/>
        </w:rPr>
      </w:pPr>
      <w:r>
        <w:rPr>
          <w:rFonts w:hint="eastAsia"/>
          <w:b w:val="0"/>
          <w:bCs w:val="0"/>
          <w:color w:val="000000"/>
          <w:sz w:val="28"/>
          <w:szCs w:val="28"/>
          <w:lang w:val="en-US" w:eastAsia="zh-CN"/>
        </w:rPr>
        <w:t>（3）</w:t>
      </w:r>
      <w:r>
        <w:rPr>
          <w:rFonts w:hint="eastAsia" w:ascii="宋体" w:hAnsi="宋体" w:eastAsia="宋体"/>
          <w:b w:val="0"/>
          <w:bCs w:val="0"/>
          <w:color w:val="000000"/>
          <w:sz w:val="28"/>
          <w:szCs w:val="28"/>
          <w:lang w:val="en-US" w:eastAsia="zh-CN"/>
        </w:rPr>
        <w:t>掌握现代信息技术、会计核算、经济管理、财务分析等方面的专业基础理论知识，具体包括：</w:t>
      </w:r>
    </w:p>
    <w:p w14:paraId="0DE125CF">
      <w:pPr>
        <w:pStyle w:val="8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b w:val="0"/>
          <w:bCs w:val="0"/>
          <w:color w:val="000000"/>
          <w:sz w:val="28"/>
          <w:szCs w:val="28"/>
          <w:lang w:val="en-US" w:eastAsia="zh-CN"/>
        </w:rPr>
      </w:pPr>
      <w:r>
        <w:rPr>
          <w:rFonts w:hint="eastAsia" w:ascii="宋体" w:hAnsi="宋体" w:eastAsia="宋体"/>
          <w:b w:val="0"/>
          <w:bCs w:val="0"/>
          <w:color w:val="000000"/>
          <w:sz w:val="28"/>
          <w:szCs w:val="28"/>
          <w:lang w:val="en-US" w:eastAsia="zh-CN"/>
        </w:rPr>
        <w:t>① 掌握经济、统计、财政金融、市场营销、企业管理等基础知识；</w:t>
      </w:r>
    </w:p>
    <w:p w14:paraId="4A543939">
      <w:pPr>
        <w:pStyle w:val="8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b w:val="0"/>
          <w:bCs w:val="0"/>
          <w:color w:val="000000"/>
          <w:sz w:val="28"/>
          <w:szCs w:val="28"/>
          <w:lang w:val="en-US" w:eastAsia="zh-CN"/>
        </w:rPr>
      </w:pPr>
      <w:r>
        <w:rPr>
          <w:rFonts w:hint="eastAsia" w:ascii="宋体" w:hAnsi="宋体" w:eastAsia="宋体"/>
          <w:b w:val="0"/>
          <w:bCs w:val="0"/>
          <w:color w:val="000000"/>
          <w:sz w:val="28"/>
          <w:szCs w:val="28"/>
          <w:lang w:val="en-US" w:eastAsia="zh-CN"/>
        </w:rPr>
        <w:t>② 掌握会计核算、成本计算、成本管理、税费申报与管理、管理会计、财务分析、企业内部控制等理论知识；</w:t>
      </w:r>
    </w:p>
    <w:p w14:paraId="09249FB1">
      <w:pPr>
        <w:pStyle w:val="8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b w:val="0"/>
          <w:bCs w:val="0"/>
          <w:color w:val="000000"/>
          <w:sz w:val="28"/>
          <w:szCs w:val="28"/>
          <w:lang w:val="en-US" w:eastAsia="zh-CN"/>
        </w:rPr>
      </w:pPr>
      <w:r>
        <w:rPr>
          <w:rFonts w:hint="eastAsia" w:ascii="宋体" w:hAnsi="宋体" w:eastAsia="宋体"/>
          <w:b w:val="0"/>
          <w:bCs w:val="0"/>
          <w:color w:val="000000"/>
          <w:sz w:val="28"/>
          <w:szCs w:val="28"/>
          <w:lang w:val="en-US" w:eastAsia="zh-CN"/>
        </w:rPr>
        <w:t>③ 掌握大数据技术、数据库技术等基础知识；</w:t>
      </w:r>
    </w:p>
    <w:p w14:paraId="6311F7D0">
      <w:pPr>
        <w:pStyle w:val="8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宋体" w:hAnsi="宋体" w:eastAsia="宋体"/>
          <w:b w:val="0"/>
          <w:bCs w:val="0"/>
          <w:color w:val="000000"/>
          <w:sz w:val="28"/>
          <w:szCs w:val="28"/>
          <w:lang w:val="en-US" w:eastAsia="zh-CN"/>
        </w:rPr>
      </w:pPr>
      <w:r>
        <w:rPr>
          <w:rFonts w:hint="eastAsia" w:ascii="宋体" w:hAnsi="宋体" w:eastAsia="宋体"/>
          <w:b w:val="0"/>
          <w:bCs w:val="0"/>
          <w:color w:val="000000"/>
          <w:sz w:val="28"/>
          <w:szCs w:val="28"/>
          <w:lang w:val="en-US" w:eastAsia="zh-CN"/>
        </w:rPr>
        <w:t>④ 掌握社会审计与内部审计等基础知识；</w:t>
      </w:r>
    </w:p>
    <w:p w14:paraId="3C3A554D">
      <w:pPr>
        <w:pStyle w:val="8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b w:val="0"/>
          <w:bCs w:val="0"/>
          <w:color w:val="000000"/>
          <w:sz w:val="28"/>
          <w:szCs w:val="28"/>
          <w:lang w:val="en-US" w:eastAsia="zh-CN"/>
        </w:rPr>
      </w:pPr>
      <w:r>
        <w:rPr>
          <w:rFonts w:hint="eastAsia"/>
          <w:b w:val="0"/>
          <w:bCs w:val="0"/>
          <w:color w:val="000000"/>
          <w:sz w:val="28"/>
          <w:szCs w:val="28"/>
          <w:lang w:val="en-US" w:eastAsia="zh-CN"/>
        </w:rPr>
        <w:t>（4）</w:t>
      </w:r>
      <w:r>
        <w:rPr>
          <w:rFonts w:hint="eastAsia" w:ascii="宋体" w:hAnsi="宋体" w:eastAsia="宋体"/>
          <w:b w:val="0"/>
          <w:bCs w:val="0"/>
          <w:color w:val="000000"/>
          <w:sz w:val="28"/>
          <w:szCs w:val="28"/>
          <w:lang w:val="en-US" w:eastAsia="zh-CN"/>
        </w:rPr>
        <w:t>掌握信息技术基础知识，具有适应本领域数字化和智能化发展需求的数字技能；</w:t>
      </w:r>
    </w:p>
    <w:p w14:paraId="5D51E284">
      <w:pPr>
        <w:pStyle w:val="87"/>
        <w:keepNext w:val="0"/>
        <w:keepLines w:val="0"/>
        <w:widowControl/>
        <w:spacing w:before="0" w:beforeAutospacing="0" w:after="0" w:afterAutospacing="0" w:line="360" w:lineRule="auto"/>
        <w:ind w:left="0" w:right="0" w:firstLine="560"/>
      </w:pPr>
      <w:r>
        <w:rPr>
          <w:rStyle w:val="88"/>
          <w:rFonts w:hint="eastAsia"/>
          <w:color w:val="000000"/>
          <w:sz w:val="28"/>
          <w:szCs w:val="28"/>
          <w:lang w:val="en-US" w:eastAsia="zh-CN"/>
        </w:rPr>
        <w:t>3.</w:t>
      </w:r>
      <w:r>
        <w:rPr>
          <w:rStyle w:val="88"/>
          <w:rFonts w:ascii="宋体" w:hAnsi="宋体" w:eastAsia="宋体"/>
          <w:color w:val="000000"/>
          <w:sz w:val="28"/>
          <w:szCs w:val="28"/>
        </w:rPr>
        <w:t>能力</w:t>
      </w:r>
    </w:p>
    <w:p w14:paraId="7BD52D4F">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hint="eastAsia"/>
          <w:b w:val="0"/>
          <w:bCs w:val="0"/>
          <w:color w:val="000000"/>
          <w:sz w:val="28"/>
          <w:szCs w:val="28"/>
          <w:lang w:eastAsia="zh-CN"/>
        </w:rPr>
        <w:t>（</w:t>
      </w:r>
      <w:r>
        <w:rPr>
          <w:rFonts w:hint="eastAsia"/>
          <w:b w:val="0"/>
          <w:bCs w:val="0"/>
          <w:color w:val="000000"/>
          <w:sz w:val="28"/>
          <w:szCs w:val="28"/>
          <w:lang w:val="en-US" w:eastAsia="zh-CN"/>
        </w:rPr>
        <w:t>1）</w:t>
      </w:r>
      <w:r>
        <w:rPr>
          <w:rFonts w:hint="eastAsia" w:ascii="宋体" w:hAnsi="宋体" w:eastAsia="宋体"/>
          <w:b w:val="0"/>
          <w:bCs w:val="0"/>
          <w:color w:val="000000"/>
          <w:sz w:val="28"/>
          <w:szCs w:val="28"/>
        </w:rPr>
        <w:t>具有良好的语言表达能力、文字表达能力、沟通合作能力，具有较强的集体意识和团队合作意识，学习 1 门外语并结合本专业加以运用；</w:t>
      </w:r>
    </w:p>
    <w:p w14:paraId="5A1E7B5D">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hint="eastAsia"/>
          <w:b w:val="0"/>
          <w:bCs w:val="0"/>
          <w:color w:val="000000"/>
          <w:sz w:val="28"/>
          <w:szCs w:val="28"/>
          <w:lang w:val="en-US" w:eastAsia="zh-CN"/>
        </w:rPr>
        <w:t>（2）掌握本专业技术技能，具有相关业务处理能力或实践能力，包括：</w:t>
      </w:r>
    </w:p>
    <w:p w14:paraId="54D14080">
      <w:pPr>
        <w:pStyle w:val="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b w:val="0"/>
          <w:bCs w:val="0"/>
          <w:color w:val="000000"/>
          <w:sz w:val="28"/>
          <w:szCs w:val="28"/>
          <w:lang w:val="en-US" w:eastAsia="zh-CN"/>
        </w:rPr>
      </w:pPr>
      <w:r>
        <w:rPr>
          <w:rFonts w:hint="eastAsia"/>
          <w:b w:val="0"/>
          <w:bCs w:val="0"/>
          <w:color w:val="000000"/>
          <w:sz w:val="28"/>
          <w:szCs w:val="28"/>
          <w:lang w:val="en-US" w:eastAsia="zh-CN"/>
        </w:rPr>
        <w:t>① 掌握出纳岗位工作技能，具有选择合理结算方式，完成资金收付结算的能力；</w:t>
      </w:r>
    </w:p>
    <w:p w14:paraId="34AA5099">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hint="eastAsia"/>
          <w:b w:val="0"/>
          <w:bCs w:val="0"/>
          <w:color w:val="000000"/>
          <w:sz w:val="28"/>
          <w:szCs w:val="28"/>
          <w:lang w:val="en-US" w:eastAsia="zh-CN"/>
        </w:rPr>
        <w:t>② 掌握企业会计核算技能，具有对会计要素进行确认、计量，熟练审核与编制会计凭证、登记账簿以及编制财务报告的能力；</w:t>
      </w:r>
    </w:p>
    <w:p w14:paraId="0C9E6E1B">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hint="eastAsia"/>
          <w:b w:val="0"/>
          <w:bCs w:val="0"/>
          <w:color w:val="000000"/>
          <w:sz w:val="28"/>
          <w:szCs w:val="28"/>
          <w:lang w:val="en-US" w:eastAsia="zh-CN"/>
        </w:rPr>
        <w:t>③ 掌握产品成本核算、成本控制和成本管理的技能；</w:t>
      </w:r>
    </w:p>
    <w:p w14:paraId="204E0C74">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hint="eastAsia"/>
          <w:b w:val="0"/>
          <w:bCs w:val="0"/>
          <w:color w:val="000000"/>
          <w:sz w:val="28"/>
          <w:szCs w:val="28"/>
          <w:lang w:val="en-US" w:eastAsia="zh-CN"/>
        </w:rPr>
        <w:t>④ 具有熟练应用智慧税控系统进行各种税费计算与申报的能力，以及基本的纳税筹划和纳税风险控制的能力；</w:t>
      </w:r>
    </w:p>
    <w:p w14:paraId="10E11600">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hint="eastAsia"/>
          <w:b w:val="0"/>
          <w:bCs w:val="0"/>
          <w:color w:val="000000"/>
          <w:sz w:val="28"/>
          <w:szCs w:val="28"/>
          <w:lang w:val="en-US" w:eastAsia="zh-CN"/>
        </w:rPr>
        <w:t>⑤ 掌握运用云财务智能会计平台、财务共享服务平台、业务财务一体化信息系统以及财务机器人进行业务财务处理的技能；</w:t>
      </w:r>
    </w:p>
    <w:p w14:paraId="2F8C54A9">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hint="eastAsia"/>
          <w:b w:val="0"/>
          <w:bCs w:val="0"/>
          <w:color w:val="000000"/>
          <w:sz w:val="28"/>
          <w:szCs w:val="28"/>
          <w:lang w:val="en-US" w:eastAsia="zh-CN"/>
        </w:rPr>
        <w:t>⑥ 具有运用 ERP 系统进行业务财务流程、内容和制度一体化设计的基本能力；</w:t>
      </w:r>
    </w:p>
    <w:p w14:paraId="1FD3CC46">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hint="eastAsia"/>
          <w:b w:val="0"/>
          <w:bCs w:val="0"/>
          <w:color w:val="000000"/>
          <w:sz w:val="28"/>
          <w:szCs w:val="28"/>
          <w:lang w:val="en-US" w:eastAsia="zh-CN"/>
        </w:rPr>
        <w:t>⑦ 具有运用管理会计的基本方法和工具进行资金管理、成本管理、营运管理、绩效管理的基本能力；</w:t>
      </w:r>
    </w:p>
    <w:p w14:paraId="26B488AC">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hint="eastAsia"/>
          <w:b w:val="0"/>
          <w:bCs w:val="0"/>
          <w:color w:val="000000"/>
          <w:sz w:val="28"/>
          <w:szCs w:val="28"/>
          <w:lang w:val="en-US" w:eastAsia="zh-CN"/>
        </w:rPr>
        <w:t>⑧ 具有撰写财务与成本分析报告的能力，能应用大数据技术进行业务财务数据收集、清洗、整理、挖掘和可视化输出；</w:t>
      </w:r>
    </w:p>
    <w:p w14:paraId="2CF7D523">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hint="eastAsia"/>
          <w:b w:val="0"/>
          <w:bCs w:val="0"/>
          <w:color w:val="000000"/>
          <w:sz w:val="28"/>
          <w:szCs w:val="28"/>
          <w:lang w:val="en-US" w:eastAsia="zh-CN"/>
        </w:rPr>
        <w:t>⑨ 具有运用内部控制方法和技术，识别企业风险、实施内部会计控制及内部控制审计的能力；</w:t>
      </w:r>
    </w:p>
    <w:p w14:paraId="12438FB9">
      <w:pPr>
        <w:pStyle w:val="87"/>
        <w:keepNext w:val="0"/>
        <w:keepLines w:val="0"/>
        <w:widowControl/>
        <w:spacing w:before="0" w:beforeAutospacing="0" w:after="0" w:afterAutospacing="0" w:line="360" w:lineRule="auto"/>
        <w:ind w:left="0" w:right="0" w:firstLine="560"/>
        <w:rPr>
          <w:rFonts w:hint="default" w:ascii="宋体" w:hAnsi="宋体" w:eastAsia="宋体"/>
          <w:b w:val="0"/>
          <w:bCs w:val="0"/>
          <w:color w:val="000000"/>
          <w:sz w:val="28"/>
          <w:szCs w:val="28"/>
          <w:lang w:val="en-US" w:eastAsia="zh-CN"/>
        </w:rPr>
      </w:pPr>
      <w:r>
        <w:rPr>
          <w:rFonts w:hint="eastAsia"/>
          <w:b w:val="0"/>
          <w:bCs w:val="0"/>
          <w:color w:val="000000"/>
          <w:sz w:val="28"/>
          <w:szCs w:val="28"/>
          <w:lang w:val="en-US" w:eastAsia="zh-CN"/>
        </w:rPr>
        <w:t>⑩ 具有收集整理审计证据和有关审计信息，编制审计工作底稿，协助审计人员编制审计报告的审计工作能力；</w:t>
      </w:r>
    </w:p>
    <w:p w14:paraId="61D43D89">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hint="eastAsia"/>
          <w:b w:val="0"/>
          <w:bCs w:val="0"/>
          <w:color w:val="000000"/>
          <w:sz w:val="28"/>
          <w:szCs w:val="28"/>
          <w:lang w:val="en-US" w:eastAsia="zh-CN"/>
        </w:rPr>
        <w:t>（3）具有探究学习、终身学习和可持续发展的能力，具有整合知识和综合运用知识分析问题和解决问题的能力；</w:t>
      </w:r>
    </w:p>
    <w:p w14:paraId="36AE9E41">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hint="eastAsia"/>
          <w:b w:val="0"/>
          <w:bCs w:val="0"/>
          <w:color w:val="000000"/>
          <w:sz w:val="28"/>
          <w:szCs w:val="28"/>
          <w:lang w:val="en-US" w:eastAsia="zh-CN"/>
        </w:rPr>
        <w:t>（4）</w:t>
      </w:r>
      <w:r>
        <w:rPr>
          <w:rFonts w:ascii="宋体" w:hAnsi="宋体" w:eastAsia="宋体"/>
          <w:b w:val="0"/>
          <w:bCs w:val="0"/>
          <w:color w:val="000000"/>
          <w:sz w:val="28"/>
          <w:szCs w:val="28"/>
        </w:rPr>
        <w:t>具有现代化办公设备和工具的应用能力，能熟练使用先进办公设备和财会用具处理文件、票据，掌握基本的智能化系统和工具的维护技能；</w:t>
      </w:r>
    </w:p>
    <w:p w14:paraId="3ACD6222">
      <w:pPr>
        <w:pStyle w:val="76"/>
        <w:keepNext w:val="0"/>
        <w:keepLines w:val="0"/>
        <w:widowControl/>
        <w:spacing w:before="0" w:beforeAutospacing="0" w:after="0" w:afterAutospacing="0" w:line="360" w:lineRule="auto"/>
        <w:ind w:left="0" w:right="0" w:firstLine="0"/>
        <w:rPr>
          <w:rFonts w:hint="default" w:ascii="黑体" w:hAnsi="宋体" w:eastAsia="黑体"/>
          <w:b/>
          <w:bCs/>
          <w:color w:val="000000"/>
          <w:sz w:val="28"/>
          <w:szCs w:val="28"/>
          <w:lang w:val="en-US" w:eastAsia="zh-CN"/>
        </w:rPr>
      </w:pPr>
      <w:r>
        <w:rPr>
          <w:rFonts w:ascii="黑体" w:hAnsi="宋体" w:eastAsia="黑体"/>
          <w:b/>
          <w:bCs/>
          <w:color w:val="000000"/>
          <w:sz w:val="28"/>
          <w:szCs w:val="28"/>
        </w:rPr>
        <w:t>六、课程设置及</w:t>
      </w:r>
      <w:r>
        <w:rPr>
          <w:rFonts w:hint="eastAsia" w:ascii="黑体" w:eastAsia="黑体"/>
          <w:b/>
          <w:bCs/>
          <w:color w:val="000000"/>
          <w:sz w:val="28"/>
          <w:szCs w:val="28"/>
          <w:lang w:val="en-US" w:eastAsia="zh-CN"/>
        </w:rPr>
        <w:t>学时安排</w:t>
      </w:r>
    </w:p>
    <w:p w14:paraId="29BF541E">
      <w:pPr>
        <w:pStyle w:val="87"/>
        <w:keepNext w:val="0"/>
        <w:keepLines w:val="0"/>
        <w:widowControl/>
        <w:spacing w:before="0" w:beforeAutospacing="0" w:after="0" w:afterAutospacing="0" w:line="360" w:lineRule="auto"/>
        <w:ind w:left="0" w:right="0" w:firstLine="560"/>
      </w:pPr>
      <w:r>
        <w:rPr>
          <w:rFonts w:hint="eastAsia" w:ascii="宋体" w:hAnsi="宋体" w:eastAsia="宋体"/>
          <w:b w:val="0"/>
          <w:bCs w:val="0"/>
          <w:color w:val="000000"/>
          <w:sz w:val="28"/>
          <w:szCs w:val="28"/>
        </w:rPr>
        <w:t>主要包括公共基础课程和专业课程。</w:t>
      </w:r>
    </w:p>
    <w:p w14:paraId="43BF1DD2">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（一）公共基础课程</w:t>
      </w:r>
    </w:p>
    <w:p w14:paraId="55A594F1">
      <w:pPr>
        <w:pStyle w:val="87"/>
        <w:keepNext w:val="0"/>
        <w:keepLines w:val="0"/>
        <w:widowControl/>
        <w:spacing w:before="0" w:beforeAutospacing="0" w:after="0" w:afterAutospacing="0" w:line="360" w:lineRule="auto"/>
        <w:ind w:left="0" w:right="0" w:firstLine="560"/>
        <w:rPr>
          <w:rFonts w:hint="eastAsia" w:ascii="宋体" w:hAnsi="宋体" w:eastAsia="宋体"/>
          <w:b w:val="0"/>
          <w:bCs w:val="0"/>
          <w:color w:val="000000"/>
          <w:sz w:val="28"/>
          <w:szCs w:val="28"/>
        </w:rPr>
      </w:pPr>
      <w:r>
        <w:rPr>
          <w:rFonts w:hint="eastAsia" w:ascii="宋体" w:hAnsi="宋体" w:eastAsia="宋体"/>
          <w:b w:val="0"/>
          <w:bCs w:val="0"/>
          <w:color w:val="000000"/>
          <w:sz w:val="28"/>
          <w:szCs w:val="28"/>
        </w:rPr>
        <w:t>按照国家有关规定开齐开足公共基础课程。</w:t>
      </w:r>
    </w:p>
    <w:p w14:paraId="33AD9BBF">
      <w:pPr>
        <w:pStyle w:val="87"/>
        <w:keepNext w:val="0"/>
        <w:keepLines w:val="0"/>
        <w:widowControl/>
        <w:spacing w:before="0" w:beforeAutospacing="0" w:after="0" w:afterAutospacing="0" w:line="360" w:lineRule="auto"/>
        <w:ind w:left="0" w:right="0" w:firstLine="560"/>
        <w:rPr>
          <w:rFonts w:hint="default" w:ascii="宋体" w:hAnsi="宋体" w:eastAsia="宋体"/>
          <w:b w:val="0"/>
          <w:bCs w:val="0"/>
          <w:color w:val="000000"/>
          <w:sz w:val="28"/>
          <w:szCs w:val="28"/>
          <w:lang w:val="en-US" w:eastAsia="zh-CN"/>
        </w:rPr>
      </w:pPr>
      <w:r>
        <w:rPr>
          <w:rFonts w:hint="eastAsia" w:ascii="宋体" w:hAnsi="宋体" w:eastAsia="宋体"/>
          <w:b w:val="0"/>
          <w:bCs w:val="0"/>
          <w:color w:val="000000"/>
          <w:sz w:val="28"/>
          <w:szCs w:val="28"/>
        </w:rPr>
        <w:t>将思想政治理论、体育、军事理论与军训、心理健康教育、劳动教育等列为公共基础必修课程。将马克思主义理论类课程、党史国史、中华优秀传统文化、语文、数学、</w:t>
      </w:r>
      <w:r>
        <w:rPr>
          <w:rFonts w:hint="eastAsia"/>
          <w:b w:val="0"/>
          <w:bCs w:val="0"/>
          <w:color w:val="000000"/>
          <w:sz w:val="28"/>
          <w:szCs w:val="28"/>
          <w:lang w:val="en-US" w:eastAsia="zh-CN"/>
        </w:rPr>
        <w:t>英</w:t>
      </w:r>
      <w:r>
        <w:rPr>
          <w:rFonts w:hint="eastAsia" w:ascii="宋体" w:hAnsi="宋体" w:eastAsia="宋体"/>
          <w:b w:val="0"/>
          <w:bCs w:val="0"/>
          <w:color w:val="000000"/>
          <w:sz w:val="28"/>
          <w:szCs w:val="28"/>
        </w:rPr>
        <w:t>语、国家安全教育、信息技术、</w:t>
      </w:r>
      <w:r>
        <w:rPr>
          <w:rFonts w:hint="eastAsia"/>
          <w:b w:val="0"/>
          <w:bCs w:val="0"/>
          <w:color w:val="000000"/>
          <w:sz w:val="28"/>
          <w:szCs w:val="28"/>
          <w:lang w:val="en-US" w:eastAsia="zh-CN"/>
        </w:rPr>
        <w:t>民族民间广场舞、</w:t>
      </w:r>
      <w:r>
        <w:rPr>
          <w:rFonts w:hint="eastAsia" w:ascii="宋体" w:hAnsi="宋体" w:eastAsia="宋体"/>
          <w:b w:val="0"/>
          <w:bCs w:val="0"/>
          <w:color w:val="000000"/>
          <w:sz w:val="28"/>
          <w:szCs w:val="28"/>
        </w:rPr>
        <w:t>职业发展与就业指导、创新创业教育等列为必修课程或限定选修课程。</w:t>
      </w:r>
      <w:r>
        <w:rPr>
          <w:rFonts w:hint="eastAsia"/>
          <w:b w:val="0"/>
          <w:bCs w:val="0"/>
          <w:color w:val="000000"/>
          <w:sz w:val="28"/>
          <w:szCs w:val="28"/>
          <w:lang w:val="en-US" w:eastAsia="zh-CN"/>
        </w:rPr>
        <w:t>将非遗传承与艺术欣赏模块（美育）、语言文学与传统文化模块、世界人文与现代社会模块、科学技术与工匠精神模块、哲学思维与生命关怀模块列为公共选修课程，其中美育课程需修满2学分，其他模块修满4学分。</w:t>
      </w:r>
    </w:p>
    <w:p w14:paraId="1E315394">
      <w:pPr>
        <w:pStyle w:val="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ascii="宋体" w:hAnsi="宋体" w:eastAsia="宋体"/>
          <w:b w:val="0"/>
          <w:bCs w:val="0"/>
          <w:color w:val="000000"/>
          <w:sz w:val="28"/>
          <w:szCs w:val="28"/>
        </w:rPr>
      </w:pPr>
      <w:r>
        <w:rPr>
          <w:rFonts w:hint="eastAsia"/>
          <w:b w:val="0"/>
          <w:bCs w:val="0"/>
          <w:color w:val="000000"/>
          <w:sz w:val="28"/>
          <w:szCs w:val="28"/>
          <w:lang w:val="en-US" w:eastAsia="zh-CN"/>
        </w:rPr>
        <w:t>公共必修课程、限选课程具体介绍如下：</w:t>
      </w:r>
    </w:p>
    <w:p w14:paraId="7F765C2C">
      <w:pPr>
        <w:pStyle w:val="87"/>
        <w:keepNext w:val="0"/>
        <w:keepLines w:val="0"/>
        <w:widowControl/>
        <w:spacing w:before="0" w:beforeAutospacing="0" w:after="0" w:afterAutospacing="0" w:line="360" w:lineRule="auto"/>
        <w:ind w:left="0" w:right="0" w:firstLine="560"/>
        <w:rPr>
          <w:rFonts w:hint="default" w:ascii="宋体" w:hAnsi="宋体" w:eastAsia="宋体"/>
          <w:b/>
          <w:bCs/>
          <w:color w:val="000000"/>
          <w:sz w:val="28"/>
          <w:szCs w:val="28"/>
          <w:lang w:val="en-US" w:eastAsia="zh-CN"/>
        </w:rPr>
      </w:pPr>
      <w:r>
        <w:rPr>
          <w:rFonts w:hint="eastAsia"/>
          <w:b/>
          <w:bCs/>
          <w:color w:val="000000"/>
          <w:sz w:val="28"/>
          <w:szCs w:val="28"/>
          <w:lang w:val="en-US" w:eastAsia="zh-CN"/>
        </w:rPr>
        <w:t>1.</w:t>
      </w:r>
      <w:r>
        <w:rPr>
          <w:rFonts w:ascii="宋体" w:hAnsi="宋体" w:eastAsia="宋体" w:cs="宋体"/>
          <w:b/>
          <w:bCs/>
          <w:sz w:val="24"/>
          <w:szCs w:val="24"/>
        </w:rPr>
        <w:t>毛泽东思想和中国特色社会主义理论体系概论</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32C2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20519D7B">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6877" w:type="dxa"/>
            <w:gridSpan w:val="7"/>
          </w:tcPr>
          <w:p w14:paraId="6E20AE61">
            <w:pPr>
              <w:jc w:val="center"/>
              <w:rPr>
                <w:rFonts w:ascii="宋体" w:hAnsi="宋体" w:eastAsia="宋体" w:cs="宋体"/>
                <w:sz w:val="24"/>
                <w:szCs w:val="24"/>
              </w:rPr>
            </w:pPr>
            <w:r>
              <w:rPr>
                <w:rFonts w:ascii="宋体" w:hAnsi="宋体" w:eastAsia="宋体" w:cs="宋体"/>
                <w:sz w:val="24"/>
                <w:szCs w:val="24"/>
              </w:rPr>
              <w:t>毛泽东思想和中国特色社会主义理论体系概论</w:t>
            </w:r>
          </w:p>
        </w:tc>
      </w:tr>
      <w:tr w14:paraId="18A6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3AC823C5">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6877" w:type="dxa"/>
            <w:gridSpan w:val="7"/>
          </w:tcPr>
          <w:p w14:paraId="3530ABF0">
            <w:pPr>
              <w:jc w:val="center"/>
              <w:rPr>
                <w:rFonts w:ascii="宋体" w:hAnsi="宋体" w:eastAsia="宋体" w:cs="宋体"/>
                <w:sz w:val="24"/>
                <w:szCs w:val="24"/>
              </w:rPr>
            </w:pPr>
            <w:r>
              <w:rPr>
                <w:rFonts w:ascii="宋体" w:hAnsi="宋体" w:eastAsia="宋体" w:cs="宋体"/>
                <w:sz w:val="24"/>
                <w:szCs w:val="24"/>
              </w:rPr>
              <w:t>公共</w:t>
            </w:r>
            <w:r>
              <w:rPr>
                <w:rFonts w:hint="eastAsia" w:ascii="宋体" w:hAnsi="宋体" w:cs="宋体"/>
                <w:sz w:val="24"/>
                <w:szCs w:val="24"/>
                <w:lang w:val="en-US" w:eastAsia="zh-CN"/>
              </w:rPr>
              <w:t>必修</w:t>
            </w:r>
            <w:r>
              <w:rPr>
                <w:rFonts w:ascii="宋体" w:hAnsi="宋体" w:eastAsia="宋体" w:cs="宋体"/>
                <w:sz w:val="24"/>
                <w:szCs w:val="24"/>
              </w:rPr>
              <w:t>课</w:t>
            </w:r>
          </w:p>
        </w:tc>
      </w:tr>
      <w:tr w14:paraId="25FC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118C6077">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实施学时</w:t>
            </w:r>
          </w:p>
        </w:tc>
        <w:tc>
          <w:tcPr>
            <w:tcW w:w="1283" w:type="dxa"/>
          </w:tcPr>
          <w:p w14:paraId="27400FB4">
            <w:pPr>
              <w:rPr>
                <w:rFonts w:ascii="宋体" w:hAnsi="宋体" w:eastAsia="宋体" w:cs="宋体"/>
                <w:sz w:val="24"/>
                <w:szCs w:val="24"/>
                <w:vertAlign w:val="baseline"/>
              </w:rPr>
            </w:pPr>
            <w:r>
              <w:rPr>
                <w:rFonts w:hint="eastAsia" w:ascii="宋体" w:hAnsi="宋体" w:eastAsia="宋体" w:cs="宋体"/>
                <w:sz w:val="24"/>
                <w:szCs w:val="24"/>
                <w:lang w:val="en-US" w:eastAsia="zh-CN"/>
              </w:rPr>
              <w:t>第3</w:t>
            </w:r>
            <w:r>
              <w:rPr>
                <w:rFonts w:ascii="宋体" w:hAnsi="宋体" w:eastAsia="宋体" w:cs="宋体"/>
                <w:sz w:val="24"/>
                <w:szCs w:val="24"/>
              </w:rPr>
              <w:t>学期</w:t>
            </w:r>
          </w:p>
        </w:tc>
        <w:tc>
          <w:tcPr>
            <w:tcW w:w="1217" w:type="dxa"/>
          </w:tcPr>
          <w:p w14:paraId="7F69DFD9">
            <w:pPr>
              <w:rPr>
                <w:rFonts w:ascii="宋体" w:hAnsi="宋体" w:eastAsia="宋体" w:cs="宋体"/>
                <w:sz w:val="24"/>
                <w:szCs w:val="24"/>
                <w:vertAlign w:val="baseline"/>
              </w:rPr>
            </w:pPr>
            <w:r>
              <w:rPr>
                <w:rFonts w:ascii="宋体" w:hAnsi="宋体" w:eastAsia="宋体" w:cs="宋体"/>
                <w:b/>
                <w:bCs/>
                <w:sz w:val="24"/>
                <w:szCs w:val="24"/>
              </w:rPr>
              <w:t>总学时/学分</w:t>
            </w:r>
          </w:p>
        </w:tc>
        <w:tc>
          <w:tcPr>
            <w:tcW w:w="800" w:type="dxa"/>
          </w:tcPr>
          <w:p w14:paraId="04307A4D">
            <w:pPr>
              <w:rPr>
                <w:rFonts w:ascii="宋体" w:hAnsi="宋体" w:eastAsia="宋体" w:cs="宋体"/>
                <w:sz w:val="24"/>
                <w:szCs w:val="24"/>
                <w:vertAlign w:val="baseline"/>
              </w:rPr>
            </w:pPr>
            <w:r>
              <w:rPr>
                <w:rFonts w:ascii="宋体" w:hAnsi="宋体" w:eastAsia="宋体" w:cs="宋体"/>
                <w:sz w:val="24"/>
                <w:szCs w:val="24"/>
              </w:rPr>
              <w:t>3</w:t>
            </w:r>
            <w:r>
              <w:rPr>
                <w:rFonts w:hint="eastAsia" w:ascii="宋体" w:hAnsi="宋体" w:eastAsia="宋体" w:cs="宋体"/>
                <w:sz w:val="24"/>
                <w:szCs w:val="24"/>
                <w:lang w:val="en-US" w:eastAsia="zh-CN"/>
              </w:rPr>
              <w:t>6</w:t>
            </w:r>
            <w:r>
              <w:rPr>
                <w:rFonts w:ascii="宋体" w:hAnsi="宋体" w:eastAsia="宋体" w:cs="宋体"/>
                <w:sz w:val="24"/>
                <w:szCs w:val="24"/>
              </w:rPr>
              <w:t>/2</w:t>
            </w:r>
          </w:p>
        </w:tc>
        <w:tc>
          <w:tcPr>
            <w:tcW w:w="1260" w:type="dxa"/>
          </w:tcPr>
          <w:p w14:paraId="2AB37488">
            <w:pPr>
              <w:rPr>
                <w:rFonts w:ascii="宋体" w:hAnsi="宋体" w:eastAsia="宋体" w:cs="宋体"/>
                <w:sz w:val="24"/>
                <w:szCs w:val="24"/>
                <w:vertAlign w:val="baseline"/>
              </w:rPr>
            </w:pPr>
            <w:r>
              <w:rPr>
                <w:rFonts w:hint="eastAsia" w:ascii="宋体" w:hAnsi="宋体" w:eastAsia="宋体" w:cs="宋体"/>
                <w:b/>
                <w:bCs/>
                <w:sz w:val="24"/>
                <w:szCs w:val="24"/>
                <w:lang w:val="en-US" w:eastAsia="zh-CN"/>
              </w:rPr>
              <w:t>理论</w:t>
            </w:r>
            <w:r>
              <w:rPr>
                <w:rFonts w:ascii="宋体" w:hAnsi="宋体" w:eastAsia="宋体" w:cs="宋体"/>
                <w:b/>
                <w:bCs/>
                <w:sz w:val="24"/>
                <w:szCs w:val="24"/>
              </w:rPr>
              <w:t>学时</w:t>
            </w:r>
          </w:p>
        </w:tc>
        <w:tc>
          <w:tcPr>
            <w:tcW w:w="523" w:type="dxa"/>
          </w:tcPr>
          <w:p w14:paraId="47C01E6E">
            <w:pP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c>
          <w:tcPr>
            <w:tcW w:w="1217" w:type="dxa"/>
          </w:tcPr>
          <w:p w14:paraId="19D0EB6F">
            <w:pPr>
              <w:rPr>
                <w:rFonts w:ascii="宋体" w:hAnsi="宋体" w:eastAsia="宋体" w:cs="宋体"/>
                <w:sz w:val="24"/>
                <w:szCs w:val="24"/>
                <w:vertAlign w:val="baseline"/>
              </w:rPr>
            </w:pPr>
            <w:r>
              <w:rPr>
                <w:rFonts w:hint="eastAsia" w:ascii="宋体" w:hAnsi="宋体" w:eastAsia="宋体" w:cs="宋体"/>
                <w:b/>
                <w:bCs/>
                <w:sz w:val="24"/>
                <w:szCs w:val="24"/>
                <w:lang w:val="en-US" w:eastAsia="zh-CN"/>
              </w:rPr>
              <w:t>实践</w:t>
            </w:r>
            <w:r>
              <w:rPr>
                <w:rFonts w:ascii="宋体" w:hAnsi="宋体" w:eastAsia="宋体" w:cs="宋体"/>
                <w:b/>
                <w:bCs/>
                <w:sz w:val="24"/>
                <w:szCs w:val="24"/>
              </w:rPr>
              <w:t>学时</w:t>
            </w:r>
          </w:p>
        </w:tc>
        <w:tc>
          <w:tcPr>
            <w:tcW w:w="577" w:type="dxa"/>
          </w:tcPr>
          <w:p w14:paraId="1FF7927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14:paraId="0C17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27FBCA73">
            <w:pPr>
              <w:jc w:val="both"/>
              <w:rPr>
                <w:rFonts w:ascii="宋体" w:hAnsi="宋体" w:eastAsia="宋体" w:cs="宋体"/>
                <w:b/>
                <w:bCs/>
                <w:sz w:val="24"/>
                <w:szCs w:val="24"/>
              </w:rPr>
            </w:pPr>
          </w:p>
          <w:p w14:paraId="10BBC90A">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6877" w:type="dxa"/>
            <w:gridSpan w:val="7"/>
          </w:tcPr>
          <w:p w14:paraId="6C314C1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ascii="宋体" w:hAnsi="宋体" w:eastAsia="宋体" w:cs="宋体"/>
                <w:b/>
                <w:bCs/>
                <w:sz w:val="24"/>
                <w:szCs w:val="24"/>
              </w:rPr>
              <w:t>素质目标：</w:t>
            </w:r>
            <w:r>
              <w:rPr>
                <w:rFonts w:hint="eastAsia" w:ascii="宋体" w:hAnsi="宋体" w:eastAsia="宋体" w:cs="宋体"/>
                <w:sz w:val="24"/>
                <w:szCs w:val="24"/>
                <w:lang w:val="en-US" w:eastAsia="zh-CN"/>
              </w:rPr>
              <w:t>以培养学生理论思维为核心必须弄清楚什么是理论思维。就是要紧紧抓住“中国向何处去”这根红线。中国共产党百年奋斗的4个历史时期都是围绕着这一根本方向问题展开道路探索和理论创造，不断推进马克思主义中国化时代化并用以指导实践以取得伟大成就。</w:t>
            </w:r>
          </w:p>
          <w:p w14:paraId="517E8EEA">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ascii="宋体" w:hAnsi="宋体" w:eastAsia="宋体" w:cs="宋体"/>
                <w:b/>
                <w:bCs/>
                <w:sz w:val="24"/>
                <w:szCs w:val="24"/>
              </w:rPr>
              <w:t>知识目标：</w:t>
            </w:r>
            <w:r>
              <w:rPr>
                <w:rFonts w:ascii="宋体" w:hAnsi="宋体" w:eastAsia="宋体" w:cs="宋体"/>
                <w:sz w:val="24"/>
                <w:szCs w:val="24"/>
              </w:rPr>
              <w:t xml:space="preserve"> </w:t>
            </w:r>
            <w:r>
              <w:rPr>
                <w:rFonts w:hint="eastAsia" w:ascii="宋体" w:hAnsi="宋体" w:eastAsia="宋体" w:cs="宋体"/>
                <w:sz w:val="24"/>
                <w:szCs w:val="24"/>
                <w:lang w:val="en-US" w:eastAsia="zh-CN"/>
              </w:rPr>
              <w:t>引导学生掌握马克思主义中国化时代化理论成果的核心要义，理解中国化时代化马克思主义既一脉相承又与时俱进的理论品质，体悟中国共产党百年来建设社会主义现代化国家和实现中华民族伟大复兴的战略定力，坚定中国特色社会主义道路自信、理论自信、制度自信、文化自信。</w:t>
            </w:r>
          </w:p>
          <w:p w14:paraId="11C79571">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vertAlign w:val="baseline"/>
                <w:lang w:val="en-US" w:eastAsia="zh-CN"/>
              </w:rPr>
            </w:pPr>
            <w:r>
              <w:rPr>
                <w:rFonts w:ascii="宋体" w:hAnsi="宋体" w:eastAsia="宋体" w:cs="宋体"/>
                <w:b/>
                <w:bCs/>
                <w:sz w:val="24"/>
                <w:szCs w:val="24"/>
              </w:rPr>
              <w:t>能力目标：</w:t>
            </w:r>
            <w:r>
              <w:rPr>
                <w:rFonts w:hint="eastAsia" w:ascii="宋体" w:hAnsi="宋体" w:eastAsia="宋体" w:cs="宋体"/>
                <w:sz w:val="24"/>
                <w:szCs w:val="24"/>
                <w:lang w:val="en-US" w:eastAsia="zh-CN"/>
              </w:rPr>
              <w:t>着眼于培养堪当民族复兴重任的时代新人，思政课必须将培养理论思维放在中华民族伟大复兴战略高度来认识。“概论"课作为培养理论思维的关键课程，主要讲授中国共产党把马克思主义基本原理同中国具体实际相结合、同中华优秀传统文化相结合产生的马克思主义中国化时代化的理论成果。</w:t>
            </w:r>
          </w:p>
        </w:tc>
      </w:tr>
      <w:tr w14:paraId="2781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3DA0F096">
            <w:pPr>
              <w:jc w:val="both"/>
              <w:rPr>
                <w:rFonts w:ascii="宋体" w:hAnsi="宋体" w:eastAsia="宋体" w:cs="宋体"/>
                <w:b/>
                <w:bCs/>
                <w:sz w:val="24"/>
                <w:szCs w:val="24"/>
              </w:rPr>
            </w:pPr>
          </w:p>
          <w:p w14:paraId="57ACB3E2">
            <w:pPr>
              <w:jc w:val="center"/>
              <w:rPr>
                <w:rFonts w:ascii="宋体" w:hAnsi="宋体" w:eastAsia="宋体" w:cs="宋体"/>
                <w:b/>
                <w:bCs/>
                <w:sz w:val="24"/>
                <w:szCs w:val="24"/>
              </w:rPr>
            </w:pPr>
            <w:r>
              <w:rPr>
                <w:rFonts w:ascii="宋体" w:hAnsi="宋体" w:eastAsia="宋体" w:cs="宋体"/>
                <w:b/>
                <w:bCs/>
                <w:sz w:val="24"/>
                <w:szCs w:val="24"/>
              </w:rPr>
              <w:t>课程内容</w:t>
            </w:r>
          </w:p>
        </w:tc>
        <w:tc>
          <w:tcPr>
            <w:tcW w:w="6877" w:type="dxa"/>
            <w:gridSpan w:val="7"/>
          </w:tcPr>
          <w:p w14:paraId="7206CCB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b/>
                <w:bCs/>
                <w:sz w:val="24"/>
                <w:szCs w:val="24"/>
              </w:rPr>
            </w:pPr>
            <w:r>
              <w:rPr>
                <w:rFonts w:hint="eastAsia" w:ascii="宋体" w:hAnsi="宋体" w:eastAsia="宋体" w:cs="宋体"/>
                <w:sz w:val="24"/>
                <w:szCs w:val="24"/>
              </w:rPr>
              <w:t>“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是一脉相承又与时俱进的科学体系，引导学生深刻理解中国共产党为什么能、马克思主义为什么行、中国特色社会主义为什么好，坚定“四个自信”。</w:t>
            </w:r>
          </w:p>
        </w:tc>
      </w:tr>
      <w:tr w14:paraId="7223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79B8881A">
            <w:pPr>
              <w:jc w:val="center"/>
              <w:rPr>
                <w:rFonts w:ascii="宋体" w:hAnsi="宋体" w:eastAsia="宋体" w:cs="宋体"/>
                <w:b/>
                <w:bCs/>
                <w:sz w:val="24"/>
                <w:szCs w:val="24"/>
              </w:rPr>
            </w:pPr>
          </w:p>
          <w:p w14:paraId="1CADDFDE">
            <w:pPr>
              <w:ind w:firstLine="241" w:firstLineChars="100"/>
              <w:jc w:val="both"/>
              <w:rPr>
                <w:rFonts w:ascii="宋体" w:hAnsi="宋体" w:eastAsia="宋体" w:cs="宋体"/>
                <w:b/>
                <w:bCs/>
                <w:sz w:val="24"/>
                <w:szCs w:val="24"/>
              </w:rPr>
            </w:pPr>
            <w:r>
              <w:rPr>
                <w:rFonts w:ascii="宋体" w:hAnsi="宋体" w:eastAsia="宋体" w:cs="宋体"/>
                <w:b/>
                <w:bCs/>
                <w:sz w:val="24"/>
                <w:szCs w:val="24"/>
              </w:rPr>
              <w:t>教学要求</w:t>
            </w:r>
          </w:p>
        </w:tc>
        <w:tc>
          <w:tcPr>
            <w:tcW w:w="6877" w:type="dxa"/>
            <w:gridSpan w:val="7"/>
          </w:tcPr>
          <w:p w14:paraId="21BB14DB">
            <w:pPr>
              <w:keepNext w:val="0"/>
              <w:keepLines w:val="0"/>
              <w:pageBreakBefore w:val="0"/>
              <w:widowControl/>
              <w:numPr>
                <w:ilvl w:val="0"/>
                <w:numId w:val="0"/>
              </w:numPr>
              <w:kinsoku/>
              <w:wordWrap/>
              <w:overflowPunct/>
              <w:topLinePunct w:val="0"/>
              <w:autoSpaceDE/>
              <w:autoSpaceDN/>
              <w:bidi w:val="0"/>
              <w:adjustRightInd/>
              <w:snapToGrid/>
              <w:spacing w:line="400" w:lineRule="exact"/>
              <w:ind w:left="120" w:leftChars="0"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中央马克思主义理论研究和建设工程重点教材《毛泽东思想和中国特色社会主义理论体系概论 (2023年版)》已经修订出版。教材在修中全面贯彻党的二十大和党的十九届六中全会精神，以马克思主义中国化时代化为主线，充分反映中国共产党不断推进马克思主义基本原理同中国具体实际相结合、同中华优秀传统文化相结合的历史进程和基本经验，集中阐述了马克思主义中国化时代化理论成果的形成发展、主要内容、精神实质、历史地位和指导意义。</w:t>
            </w:r>
          </w:p>
        </w:tc>
      </w:tr>
    </w:tbl>
    <w:p w14:paraId="4EE7A908">
      <w:pPr>
        <w:pStyle w:val="87"/>
        <w:keepNext w:val="0"/>
        <w:keepLines w:val="0"/>
        <w:widowControl/>
        <w:spacing w:before="0" w:beforeAutospacing="0" w:after="0" w:afterAutospacing="0" w:line="360" w:lineRule="auto"/>
        <w:ind w:left="0" w:right="0" w:firstLine="560"/>
        <w:rPr>
          <w:rFonts w:hint="eastAsia"/>
          <w:b/>
          <w:bCs/>
          <w:color w:val="000000"/>
          <w:sz w:val="28"/>
          <w:szCs w:val="28"/>
          <w:lang w:val="en-US" w:eastAsia="zh-CN"/>
        </w:rPr>
      </w:pPr>
      <w:r>
        <w:rPr>
          <w:rFonts w:hint="eastAsia"/>
          <w:b/>
          <w:bCs/>
          <w:color w:val="000000"/>
          <w:sz w:val="28"/>
          <w:szCs w:val="28"/>
          <w:lang w:val="en-US" w:eastAsia="zh-CN"/>
        </w:rPr>
        <w:t>2.</w:t>
      </w:r>
      <w:r>
        <w:rPr>
          <w:rFonts w:hint="eastAsia" w:ascii="宋体" w:hAnsi="宋体" w:eastAsia="宋体" w:cs="宋体"/>
          <w:b/>
          <w:bCs/>
          <w:sz w:val="24"/>
          <w:szCs w:val="24"/>
          <w:lang w:val="en-US" w:eastAsia="zh-CN"/>
        </w:rPr>
        <w:t>思想道德与法治</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68F9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1645" w:type="dxa"/>
          </w:tcPr>
          <w:p w14:paraId="785728A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6877" w:type="dxa"/>
            <w:gridSpan w:val="7"/>
          </w:tcPr>
          <w:p w14:paraId="16076DA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思想道德与法治</w:t>
            </w:r>
          </w:p>
        </w:tc>
      </w:tr>
      <w:tr w14:paraId="1BBB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17871093">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6877" w:type="dxa"/>
            <w:gridSpan w:val="7"/>
          </w:tcPr>
          <w:p w14:paraId="5942C817">
            <w:pPr>
              <w:jc w:val="center"/>
              <w:rPr>
                <w:rFonts w:ascii="宋体" w:hAnsi="宋体" w:eastAsia="宋体" w:cs="宋体"/>
                <w:b w:val="0"/>
                <w:bCs w:val="0"/>
                <w:sz w:val="24"/>
                <w:szCs w:val="24"/>
              </w:rPr>
            </w:pPr>
            <w:r>
              <w:rPr>
                <w:rFonts w:ascii="宋体" w:hAnsi="宋体" w:eastAsia="宋体" w:cs="宋体"/>
                <w:b w:val="0"/>
                <w:bCs w:val="0"/>
                <w:sz w:val="24"/>
                <w:szCs w:val="24"/>
              </w:rPr>
              <w:t>公共</w:t>
            </w:r>
            <w:r>
              <w:rPr>
                <w:rFonts w:hint="eastAsia" w:ascii="宋体" w:hAnsi="宋体" w:cs="宋体"/>
                <w:b w:val="0"/>
                <w:bCs w:val="0"/>
                <w:sz w:val="24"/>
                <w:szCs w:val="24"/>
                <w:lang w:val="en-US" w:eastAsia="zh-CN"/>
              </w:rPr>
              <w:t>必修</w:t>
            </w:r>
            <w:r>
              <w:rPr>
                <w:rFonts w:ascii="宋体" w:hAnsi="宋体" w:eastAsia="宋体" w:cs="宋体"/>
                <w:b w:val="0"/>
                <w:bCs w:val="0"/>
                <w:sz w:val="24"/>
                <w:szCs w:val="24"/>
              </w:rPr>
              <w:t>课</w:t>
            </w:r>
          </w:p>
        </w:tc>
      </w:tr>
      <w:tr w14:paraId="2D2E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5E7671AE">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实施学时</w:t>
            </w:r>
          </w:p>
        </w:tc>
        <w:tc>
          <w:tcPr>
            <w:tcW w:w="1283" w:type="dxa"/>
          </w:tcPr>
          <w:p w14:paraId="2D51361B">
            <w:pPr>
              <w:rPr>
                <w:rFonts w:ascii="宋体" w:hAnsi="宋体" w:eastAsia="宋体" w:cs="宋体"/>
                <w:sz w:val="24"/>
                <w:szCs w:val="24"/>
                <w:vertAlign w:val="baseline"/>
              </w:rPr>
            </w:pPr>
            <w:r>
              <w:rPr>
                <w:rFonts w:hint="eastAsia" w:ascii="宋体" w:hAnsi="宋体" w:eastAsia="宋体" w:cs="宋体"/>
                <w:sz w:val="24"/>
                <w:szCs w:val="24"/>
                <w:lang w:val="en-US" w:eastAsia="zh-CN"/>
              </w:rPr>
              <w:t>第1</w:t>
            </w:r>
            <w:r>
              <w:rPr>
                <w:rFonts w:ascii="宋体" w:hAnsi="宋体" w:eastAsia="宋体" w:cs="宋体"/>
                <w:sz w:val="24"/>
                <w:szCs w:val="24"/>
              </w:rPr>
              <w:t>学期</w:t>
            </w:r>
          </w:p>
        </w:tc>
        <w:tc>
          <w:tcPr>
            <w:tcW w:w="1217" w:type="dxa"/>
          </w:tcPr>
          <w:p w14:paraId="7CE16184">
            <w:pPr>
              <w:rPr>
                <w:rFonts w:ascii="宋体" w:hAnsi="宋体" w:eastAsia="宋体" w:cs="宋体"/>
                <w:sz w:val="24"/>
                <w:szCs w:val="24"/>
                <w:vertAlign w:val="baseline"/>
              </w:rPr>
            </w:pPr>
            <w:r>
              <w:rPr>
                <w:rFonts w:ascii="宋体" w:hAnsi="宋体" w:eastAsia="宋体" w:cs="宋体"/>
                <w:b/>
                <w:bCs/>
                <w:sz w:val="24"/>
                <w:szCs w:val="24"/>
              </w:rPr>
              <w:t>总学时/学分</w:t>
            </w:r>
          </w:p>
        </w:tc>
        <w:tc>
          <w:tcPr>
            <w:tcW w:w="800" w:type="dxa"/>
          </w:tcPr>
          <w:p w14:paraId="78AF7B68">
            <w:pPr>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52</w:t>
            </w:r>
            <w:r>
              <w:rPr>
                <w:rFonts w:ascii="宋体" w:hAnsi="宋体" w:eastAsia="宋体" w:cs="宋体"/>
                <w:sz w:val="24"/>
                <w:szCs w:val="24"/>
              </w:rPr>
              <w:t>/</w:t>
            </w:r>
            <w:r>
              <w:rPr>
                <w:rFonts w:hint="eastAsia" w:ascii="宋体" w:hAnsi="宋体" w:eastAsia="宋体" w:cs="宋体"/>
                <w:sz w:val="24"/>
                <w:szCs w:val="24"/>
                <w:lang w:val="en-US" w:eastAsia="zh-CN"/>
              </w:rPr>
              <w:t>3</w:t>
            </w:r>
          </w:p>
        </w:tc>
        <w:tc>
          <w:tcPr>
            <w:tcW w:w="1260" w:type="dxa"/>
          </w:tcPr>
          <w:p w14:paraId="509FF53A">
            <w:pPr>
              <w:rPr>
                <w:rFonts w:ascii="宋体" w:hAnsi="宋体" w:eastAsia="宋体" w:cs="宋体"/>
                <w:sz w:val="24"/>
                <w:szCs w:val="24"/>
                <w:vertAlign w:val="baseline"/>
              </w:rPr>
            </w:pPr>
            <w:r>
              <w:rPr>
                <w:rFonts w:hint="eastAsia" w:ascii="宋体" w:hAnsi="宋体" w:eastAsia="宋体" w:cs="宋体"/>
                <w:b/>
                <w:bCs/>
                <w:sz w:val="24"/>
                <w:szCs w:val="24"/>
                <w:lang w:val="en-US" w:eastAsia="zh-CN"/>
              </w:rPr>
              <w:t>理论</w:t>
            </w:r>
            <w:r>
              <w:rPr>
                <w:rFonts w:ascii="宋体" w:hAnsi="宋体" w:eastAsia="宋体" w:cs="宋体"/>
                <w:b/>
                <w:bCs/>
                <w:sz w:val="24"/>
                <w:szCs w:val="24"/>
              </w:rPr>
              <w:t>学时</w:t>
            </w:r>
          </w:p>
        </w:tc>
        <w:tc>
          <w:tcPr>
            <w:tcW w:w="523" w:type="dxa"/>
          </w:tcPr>
          <w:p w14:paraId="7F7FBFAF">
            <w:pP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48</w:t>
            </w:r>
          </w:p>
        </w:tc>
        <w:tc>
          <w:tcPr>
            <w:tcW w:w="1217" w:type="dxa"/>
          </w:tcPr>
          <w:p w14:paraId="4346EF67">
            <w:pPr>
              <w:rPr>
                <w:rFonts w:ascii="宋体" w:hAnsi="宋体" w:eastAsia="宋体" w:cs="宋体"/>
                <w:sz w:val="24"/>
                <w:szCs w:val="24"/>
                <w:vertAlign w:val="baseline"/>
              </w:rPr>
            </w:pPr>
            <w:r>
              <w:rPr>
                <w:rFonts w:hint="eastAsia" w:ascii="宋体" w:hAnsi="宋体" w:eastAsia="宋体" w:cs="宋体"/>
                <w:b/>
                <w:bCs/>
                <w:sz w:val="24"/>
                <w:szCs w:val="24"/>
                <w:lang w:val="en-US" w:eastAsia="zh-CN"/>
              </w:rPr>
              <w:t>实践</w:t>
            </w:r>
            <w:r>
              <w:rPr>
                <w:rFonts w:ascii="宋体" w:hAnsi="宋体" w:eastAsia="宋体" w:cs="宋体"/>
                <w:b/>
                <w:bCs/>
                <w:sz w:val="24"/>
                <w:szCs w:val="24"/>
              </w:rPr>
              <w:t>学时</w:t>
            </w:r>
          </w:p>
        </w:tc>
        <w:tc>
          <w:tcPr>
            <w:tcW w:w="577" w:type="dxa"/>
          </w:tcPr>
          <w:p w14:paraId="5E3B0C2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14:paraId="6142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64B19763">
            <w:pPr>
              <w:jc w:val="both"/>
              <w:rPr>
                <w:rFonts w:ascii="宋体" w:hAnsi="宋体" w:eastAsia="宋体" w:cs="宋体"/>
                <w:b/>
                <w:bCs/>
                <w:sz w:val="24"/>
                <w:szCs w:val="24"/>
              </w:rPr>
            </w:pPr>
          </w:p>
          <w:p w14:paraId="79A8C1B8">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6877" w:type="dxa"/>
            <w:gridSpan w:val="7"/>
          </w:tcPr>
          <w:p w14:paraId="08CE69F4">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宋体"/>
                <w:b/>
                <w:bCs/>
                <w:sz w:val="24"/>
                <w:szCs w:val="24"/>
              </w:rPr>
            </w:pPr>
            <w:r>
              <w:rPr>
                <w:rFonts w:ascii="宋体" w:hAnsi="宋体" w:eastAsia="宋体" w:cs="宋体"/>
                <w:b/>
                <w:bCs/>
                <w:sz w:val="24"/>
                <w:szCs w:val="24"/>
              </w:rPr>
              <w:t>素质目标：</w:t>
            </w:r>
            <w:r>
              <w:rPr>
                <w:rFonts w:hint="eastAsia" w:ascii="宋体" w:hAnsi="宋体" w:eastAsia="宋体" w:cs="宋体"/>
                <w:b w:val="0"/>
                <w:bCs w:val="0"/>
                <w:sz w:val="24"/>
                <w:szCs w:val="24"/>
                <w:lang w:val="en-US" w:eastAsia="zh-CN"/>
              </w:rPr>
              <w:t>本课程</w:t>
            </w:r>
            <w:r>
              <w:rPr>
                <w:rFonts w:hint="eastAsia" w:ascii="宋体" w:hAnsi="宋体" w:eastAsia="宋体" w:cs="宋体"/>
                <w:b w:val="0"/>
                <w:bCs w:val="0"/>
                <w:sz w:val="24"/>
                <w:szCs w:val="24"/>
                <w:lang w:eastAsia="zh-CN"/>
              </w:rPr>
              <w:t>从当代大学生面临和关心的实际问题出发，以正确的人生观、价值观、道德观和法制观教育为主线，帮助学生树立正确的人生观和世界观，牢固树立社会主义核心价值观，培养良好的思想道德素质和法律素质，进一步提高分辨是非、善恶、美丑和加强自我修养的能力。</w:t>
            </w:r>
          </w:p>
          <w:p w14:paraId="11E273EC">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宋体"/>
                <w:sz w:val="24"/>
                <w:szCs w:val="24"/>
              </w:rPr>
            </w:pPr>
            <w:r>
              <w:rPr>
                <w:rFonts w:ascii="宋体" w:hAnsi="宋体" w:eastAsia="宋体" w:cs="宋体"/>
                <w:b/>
                <w:bCs/>
                <w:sz w:val="24"/>
                <w:szCs w:val="24"/>
              </w:rPr>
              <w:t>知识目标：</w:t>
            </w:r>
            <w:r>
              <w:rPr>
                <w:rFonts w:hint="eastAsia" w:ascii="宋体" w:hAnsi="宋体" w:eastAsia="宋体" w:cs="宋体"/>
                <w:b w:val="0"/>
                <w:bCs w:val="0"/>
                <w:sz w:val="24"/>
                <w:szCs w:val="24"/>
              </w:rPr>
              <w:t>领悟人生真谛、把握人生方向，追求远大理想、坚定崇高信念，继承优良传统、弘扬中国精神，培育和践行社会主义核心价值观；遵守道德规范、锤炼道德品格，把正确的道德认知、自觉的道德养成和积极的道德实践紧密结合起来，自觉尊法学法守法用法，从而具备优秀的思想道德素质和法治素养。</w:t>
            </w:r>
          </w:p>
          <w:p w14:paraId="7D475D11">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宋体"/>
                <w:b/>
                <w:bCs/>
                <w:sz w:val="24"/>
                <w:szCs w:val="24"/>
              </w:rPr>
            </w:pPr>
            <w:r>
              <w:rPr>
                <w:rFonts w:ascii="宋体" w:hAnsi="宋体" w:eastAsia="宋体" w:cs="宋体"/>
                <w:b/>
                <w:bCs/>
                <w:sz w:val="24"/>
                <w:szCs w:val="24"/>
              </w:rPr>
              <w:t>能力目标：</w:t>
            </w:r>
            <w:r>
              <w:rPr>
                <w:rFonts w:hint="eastAsia" w:ascii="宋体" w:hAnsi="宋体" w:eastAsia="宋体" w:cs="宋体"/>
                <w:b w:val="0"/>
                <w:bCs w:val="0"/>
                <w:sz w:val="24"/>
                <w:szCs w:val="24"/>
                <w:lang w:eastAsia="zh-CN"/>
              </w:rPr>
              <w:t>让学生充分认识到国家、社会及自身的关系，适应社会主义现代化建设的需要，成为有理想、有道德、有文化、有纪律的专门人才，发展的中国特色社会主义伟大事业，为实现中华民族伟大复兴的中国梦贡献自己的力量。</w:t>
            </w:r>
          </w:p>
        </w:tc>
      </w:tr>
      <w:tr w14:paraId="3889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163FEFC0">
            <w:pPr>
              <w:jc w:val="both"/>
              <w:rPr>
                <w:rFonts w:ascii="宋体" w:hAnsi="宋体" w:eastAsia="宋体" w:cs="宋体"/>
                <w:b/>
                <w:bCs/>
                <w:sz w:val="24"/>
                <w:szCs w:val="24"/>
              </w:rPr>
            </w:pPr>
          </w:p>
          <w:p w14:paraId="6D76E673">
            <w:pPr>
              <w:jc w:val="center"/>
              <w:rPr>
                <w:rFonts w:ascii="宋体" w:hAnsi="宋体" w:eastAsia="宋体" w:cs="宋体"/>
                <w:b/>
                <w:bCs/>
                <w:sz w:val="24"/>
                <w:szCs w:val="24"/>
              </w:rPr>
            </w:pPr>
            <w:r>
              <w:rPr>
                <w:rFonts w:ascii="宋体" w:hAnsi="宋体" w:eastAsia="宋体" w:cs="宋体"/>
                <w:b/>
                <w:bCs/>
                <w:sz w:val="24"/>
                <w:szCs w:val="24"/>
              </w:rPr>
              <w:t>课程内容</w:t>
            </w:r>
          </w:p>
        </w:tc>
        <w:tc>
          <w:tcPr>
            <w:tcW w:w="6877" w:type="dxa"/>
            <w:gridSpan w:val="7"/>
          </w:tcPr>
          <w:p w14:paraId="5582FC7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b w:val="0"/>
                <w:bCs w:val="0"/>
                <w:sz w:val="24"/>
                <w:szCs w:val="24"/>
              </w:rPr>
            </w:pPr>
            <w:r>
              <w:rPr>
                <w:rFonts w:hint="eastAsia" w:ascii="宋体" w:hAnsi="宋体" w:eastAsia="宋体" w:cs="宋体"/>
                <w:b w:val="0"/>
                <w:bCs w:val="0"/>
                <w:sz w:val="24"/>
                <w:szCs w:val="24"/>
                <w:lang w:eastAsia="zh-CN"/>
              </w:rPr>
              <w:t>本课程以习近平新时代中国特色社会主义思想为指导思想，坚持正确的世界观、人生观、价值观、道德观和法治观，把社会主义核心价值观贯穿教学的全过程，通过理论学习和实践活动，帮助学生形成崇高的理想信念，弘扬伟大的中国精神，确立正确的人生观和价值观，加强思想品德修养，增强学法、用法的自觉性，全面提高大学生的思想道德素质和法治素养。</w:t>
            </w:r>
          </w:p>
        </w:tc>
      </w:tr>
      <w:tr w14:paraId="44CD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744B067E">
            <w:pPr>
              <w:jc w:val="center"/>
              <w:rPr>
                <w:rFonts w:ascii="宋体" w:hAnsi="宋体" w:eastAsia="宋体" w:cs="宋体"/>
                <w:b/>
                <w:bCs/>
                <w:sz w:val="24"/>
                <w:szCs w:val="24"/>
              </w:rPr>
            </w:pPr>
          </w:p>
          <w:p w14:paraId="58824353">
            <w:pPr>
              <w:ind w:firstLine="241" w:firstLineChars="100"/>
              <w:jc w:val="both"/>
              <w:rPr>
                <w:rFonts w:ascii="宋体" w:hAnsi="宋体" w:eastAsia="宋体" w:cs="宋体"/>
                <w:b/>
                <w:bCs/>
                <w:sz w:val="24"/>
                <w:szCs w:val="24"/>
              </w:rPr>
            </w:pPr>
            <w:r>
              <w:rPr>
                <w:rFonts w:ascii="宋体" w:hAnsi="宋体" w:eastAsia="宋体" w:cs="宋体"/>
                <w:b/>
                <w:bCs/>
                <w:sz w:val="24"/>
                <w:szCs w:val="24"/>
              </w:rPr>
              <w:t>教学要求</w:t>
            </w:r>
          </w:p>
        </w:tc>
        <w:tc>
          <w:tcPr>
            <w:tcW w:w="6877" w:type="dxa"/>
            <w:gridSpan w:val="7"/>
          </w:tcPr>
          <w:p w14:paraId="473BF13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本</w:t>
            </w:r>
            <w:r>
              <w:rPr>
                <w:rFonts w:hint="eastAsia" w:ascii="宋体" w:hAnsi="宋体" w:eastAsia="宋体" w:cs="宋体"/>
                <w:b w:val="0"/>
                <w:bCs w:val="0"/>
                <w:sz w:val="24"/>
                <w:szCs w:val="24"/>
                <w:lang w:eastAsia="zh-CN"/>
              </w:rPr>
              <w:t>课程以培养时代新人为主线，以世界观、人生观、道德观、价值观、法治观教育为为核心来展开教学内容，引导大学生完善四种认识（认识社会、高校、职业和自己），学会四种技能（如何学习、如何做人、如何做事和如何交往），做符合时代新人的要求大学生，帮助学生了解新时代对他们在思想、政治、道德、法治观念和心理素质方面的要求。以《</w:t>
            </w:r>
            <w:r>
              <w:rPr>
                <w:rFonts w:hint="eastAsia" w:ascii="宋体" w:hAnsi="宋体" w:eastAsia="宋体" w:cs="宋体"/>
                <w:b w:val="0"/>
                <w:bCs w:val="0"/>
                <w:sz w:val="24"/>
                <w:szCs w:val="24"/>
                <w:lang w:val="en-US" w:eastAsia="zh-CN"/>
              </w:rPr>
              <w:t>思想道德与法治》（2023年版）</w:t>
            </w:r>
            <w:r>
              <w:rPr>
                <w:rFonts w:hint="eastAsia" w:ascii="宋体" w:hAnsi="宋体" w:eastAsia="宋体" w:cs="宋体"/>
                <w:b w:val="0"/>
                <w:bCs w:val="0"/>
                <w:sz w:val="24"/>
                <w:szCs w:val="24"/>
                <w:lang w:eastAsia="zh-CN"/>
              </w:rPr>
              <w:t>修订的本课程标准组织教学；并力求达到科学性、创新性、思想性、启发性、针对性和实践性的统一。</w:t>
            </w:r>
          </w:p>
          <w:p w14:paraId="0D1D3AA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ascii="宋体" w:hAnsi="宋体" w:eastAsia="宋体" w:cs="宋体"/>
                <w:b w:val="0"/>
                <w:bCs w:val="0"/>
                <w:sz w:val="24"/>
                <w:szCs w:val="24"/>
              </w:rPr>
            </w:pPr>
          </w:p>
        </w:tc>
      </w:tr>
    </w:tbl>
    <w:p w14:paraId="15A09EAF">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p>
    <w:p w14:paraId="76CC5890">
      <w:pPr>
        <w:pStyle w:val="87"/>
        <w:keepNext w:val="0"/>
        <w:keepLines w:val="0"/>
        <w:widowControl/>
        <w:spacing w:before="0" w:beforeAutospacing="0" w:after="0" w:afterAutospacing="0" w:line="360" w:lineRule="auto"/>
        <w:ind w:left="0" w:right="0" w:firstLine="560"/>
        <w:rPr>
          <w:rFonts w:hint="default"/>
          <w:b/>
          <w:bCs/>
          <w:color w:val="000000"/>
          <w:sz w:val="28"/>
          <w:szCs w:val="28"/>
          <w:lang w:val="en-US" w:eastAsia="zh-CN"/>
        </w:rPr>
      </w:pPr>
      <w:r>
        <w:rPr>
          <w:rFonts w:hint="eastAsia"/>
          <w:b/>
          <w:bCs/>
          <w:color w:val="000000"/>
          <w:sz w:val="28"/>
          <w:szCs w:val="28"/>
          <w:lang w:val="en-US" w:eastAsia="zh-CN"/>
        </w:rPr>
        <w:t>3.</w:t>
      </w:r>
      <w:r>
        <w:rPr>
          <w:rFonts w:hint="eastAsia" w:ascii="宋体" w:hAnsi="宋体" w:eastAsia="宋体" w:cs="宋体"/>
          <w:b/>
          <w:bCs/>
          <w:color w:val="000000"/>
          <w:sz w:val="24"/>
          <w:szCs w:val="24"/>
          <w:shd w:val="clear" w:color="auto" w:fill="FFFFFF"/>
          <w:vertAlign w:val="baseline"/>
          <w:lang w:val="en-US" w:eastAsia="zh-CN"/>
        </w:rPr>
        <w:t>习近平新时代中国特色社会主义思想概论</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166D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645" w:type="dxa"/>
          </w:tcPr>
          <w:p w14:paraId="4EC1F330">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6877" w:type="dxa"/>
            <w:gridSpan w:val="7"/>
          </w:tcPr>
          <w:p w14:paraId="57885FBA">
            <w:pPr>
              <w:jc w:val="center"/>
              <w:rPr>
                <w:rFonts w:hint="eastAsia" w:ascii="宋体" w:hAnsi="宋体" w:eastAsia="宋体" w:cs="宋体"/>
                <w:b w:val="0"/>
                <w:bCs w:val="0"/>
                <w:sz w:val="24"/>
                <w:szCs w:val="24"/>
              </w:rPr>
            </w:pPr>
            <w:r>
              <w:rPr>
                <w:rFonts w:hint="eastAsia" w:ascii="宋体" w:hAnsi="宋体" w:eastAsia="宋体" w:cs="宋体"/>
                <w:b w:val="0"/>
                <w:bCs w:val="0"/>
                <w:color w:val="000000"/>
                <w:sz w:val="24"/>
                <w:szCs w:val="24"/>
                <w:shd w:val="clear" w:color="auto" w:fill="FFFFFF"/>
                <w:vertAlign w:val="baseline"/>
                <w:lang w:val="en-US" w:eastAsia="zh-CN"/>
              </w:rPr>
              <w:t>习近平新时代中国特色社会主义思想概论</w:t>
            </w:r>
          </w:p>
        </w:tc>
      </w:tr>
      <w:tr w14:paraId="0EA4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645" w:type="dxa"/>
          </w:tcPr>
          <w:p w14:paraId="03C92B7D">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6877" w:type="dxa"/>
            <w:gridSpan w:val="7"/>
          </w:tcPr>
          <w:p w14:paraId="12F21AF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公共</w:t>
            </w:r>
            <w:r>
              <w:rPr>
                <w:rFonts w:hint="eastAsia" w:ascii="宋体" w:hAnsi="宋体" w:eastAsia="宋体" w:cs="宋体"/>
                <w:b w:val="0"/>
                <w:bCs w:val="0"/>
                <w:sz w:val="24"/>
                <w:szCs w:val="24"/>
                <w:lang w:val="en-US" w:eastAsia="zh-CN"/>
              </w:rPr>
              <w:t>必修</w:t>
            </w:r>
            <w:r>
              <w:rPr>
                <w:rFonts w:hint="eastAsia" w:ascii="宋体" w:hAnsi="宋体" w:eastAsia="宋体" w:cs="宋体"/>
                <w:b w:val="0"/>
                <w:bCs w:val="0"/>
                <w:sz w:val="24"/>
                <w:szCs w:val="24"/>
              </w:rPr>
              <w:t>课</w:t>
            </w:r>
          </w:p>
        </w:tc>
      </w:tr>
      <w:tr w14:paraId="0FAE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13E49063">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实施学时</w:t>
            </w:r>
          </w:p>
        </w:tc>
        <w:tc>
          <w:tcPr>
            <w:tcW w:w="1283" w:type="dxa"/>
          </w:tcPr>
          <w:p w14:paraId="2F6C971D">
            <w:pPr>
              <w:rPr>
                <w:rFonts w:ascii="宋体" w:hAnsi="宋体" w:eastAsia="宋体" w:cs="宋体"/>
                <w:sz w:val="24"/>
                <w:szCs w:val="24"/>
                <w:vertAlign w:val="baseline"/>
              </w:rPr>
            </w:pPr>
            <w:r>
              <w:rPr>
                <w:rFonts w:hint="eastAsia" w:ascii="宋体" w:hAnsi="宋体" w:eastAsia="宋体" w:cs="宋体"/>
                <w:sz w:val="24"/>
                <w:szCs w:val="24"/>
                <w:lang w:val="en-US" w:eastAsia="zh-CN"/>
              </w:rPr>
              <w:t>第</w:t>
            </w:r>
            <w:r>
              <w:rPr>
                <w:rFonts w:ascii="宋体" w:hAnsi="宋体" w:eastAsia="宋体" w:cs="宋体"/>
                <w:sz w:val="24"/>
                <w:szCs w:val="24"/>
              </w:rPr>
              <w:t>2 学期</w:t>
            </w:r>
          </w:p>
        </w:tc>
        <w:tc>
          <w:tcPr>
            <w:tcW w:w="1217" w:type="dxa"/>
          </w:tcPr>
          <w:p w14:paraId="6590EF14">
            <w:pPr>
              <w:rPr>
                <w:rFonts w:ascii="宋体" w:hAnsi="宋体" w:eastAsia="宋体" w:cs="宋体"/>
                <w:sz w:val="24"/>
                <w:szCs w:val="24"/>
                <w:vertAlign w:val="baseline"/>
              </w:rPr>
            </w:pPr>
            <w:r>
              <w:rPr>
                <w:rFonts w:ascii="宋体" w:hAnsi="宋体" w:eastAsia="宋体" w:cs="宋体"/>
                <w:b/>
                <w:bCs/>
                <w:sz w:val="24"/>
                <w:szCs w:val="24"/>
              </w:rPr>
              <w:t>总学时/学分</w:t>
            </w:r>
          </w:p>
        </w:tc>
        <w:tc>
          <w:tcPr>
            <w:tcW w:w="800" w:type="dxa"/>
          </w:tcPr>
          <w:p w14:paraId="44733E80">
            <w:pPr>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52</w:t>
            </w:r>
            <w:r>
              <w:rPr>
                <w:rFonts w:ascii="宋体" w:hAnsi="宋体" w:eastAsia="宋体" w:cs="宋体"/>
                <w:sz w:val="24"/>
                <w:szCs w:val="24"/>
              </w:rPr>
              <w:t>/</w:t>
            </w:r>
            <w:r>
              <w:rPr>
                <w:rFonts w:hint="eastAsia" w:ascii="宋体" w:hAnsi="宋体" w:eastAsia="宋体" w:cs="宋体"/>
                <w:sz w:val="24"/>
                <w:szCs w:val="24"/>
                <w:lang w:val="en-US" w:eastAsia="zh-CN"/>
              </w:rPr>
              <w:t>3</w:t>
            </w:r>
          </w:p>
        </w:tc>
        <w:tc>
          <w:tcPr>
            <w:tcW w:w="1260" w:type="dxa"/>
          </w:tcPr>
          <w:p w14:paraId="525C3E53">
            <w:pPr>
              <w:rPr>
                <w:rFonts w:ascii="宋体" w:hAnsi="宋体" w:eastAsia="宋体" w:cs="宋体"/>
                <w:sz w:val="24"/>
                <w:szCs w:val="24"/>
                <w:vertAlign w:val="baseline"/>
              </w:rPr>
            </w:pPr>
            <w:r>
              <w:rPr>
                <w:rFonts w:hint="eastAsia" w:ascii="宋体" w:hAnsi="宋体" w:eastAsia="宋体" w:cs="宋体"/>
                <w:b/>
                <w:bCs/>
                <w:sz w:val="24"/>
                <w:szCs w:val="24"/>
                <w:lang w:val="en-US" w:eastAsia="zh-CN"/>
              </w:rPr>
              <w:t>理论</w:t>
            </w:r>
            <w:r>
              <w:rPr>
                <w:rFonts w:ascii="宋体" w:hAnsi="宋体" w:eastAsia="宋体" w:cs="宋体"/>
                <w:b/>
                <w:bCs/>
                <w:sz w:val="24"/>
                <w:szCs w:val="24"/>
              </w:rPr>
              <w:t>学时</w:t>
            </w:r>
          </w:p>
        </w:tc>
        <w:tc>
          <w:tcPr>
            <w:tcW w:w="523" w:type="dxa"/>
          </w:tcPr>
          <w:p w14:paraId="66DFCEF4">
            <w:pP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48</w:t>
            </w:r>
          </w:p>
        </w:tc>
        <w:tc>
          <w:tcPr>
            <w:tcW w:w="1217" w:type="dxa"/>
          </w:tcPr>
          <w:p w14:paraId="2E0EA9B5">
            <w:pPr>
              <w:rPr>
                <w:rFonts w:ascii="宋体" w:hAnsi="宋体" w:eastAsia="宋体" w:cs="宋体"/>
                <w:sz w:val="24"/>
                <w:szCs w:val="24"/>
                <w:vertAlign w:val="baseline"/>
              </w:rPr>
            </w:pPr>
            <w:r>
              <w:rPr>
                <w:rFonts w:hint="eastAsia" w:ascii="宋体" w:hAnsi="宋体" w:eastAsia="宋体" w:cs="宋体"/>
                <w:b/>
                <w:bCs/>
                <w:sz w:val="24"/>
                <w:szCs w:val="24"/>
                <w:lang w:val="en-US" w:eastAsia="zh-CN"/>
              </w:rPr>
              <w:t>实践</w:t>
            </w:r>
            <w:r>
              <w:rPr>
                <w:rFonts w:ascii="宋体" w:hAnsi="宋体" w:eastAsia="宋体" w:cs="宋体"/>
                <w:b/>
                <w:bCs/>
                <w:sz w:val="24"/>
                <w:szCs w:val="24"/>
              </w:rPr>
              <w:t>学时</w:t>
            </w:r>
          </w:p>
        </w:tc>
        <w:tc>
          <w:tcPr>
            <w:tcW w:w="577" w:type="dxa"/>
          </w:tcPr>
          <w:p w14:paraId="643061FA">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14:paraId="7DC2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6EB70417">
            <w:pPr>
              <w:jc w:val="both"/>
              <w:rPr>
                <w:rFonts w:ascii="宋体" w:hAnsi="宋体" w:eastAsia="宋体" w:cs="宋体"/>
                <w:b/>
                <w:bCs/>
                <w:sz w:val="24"/>
                <w:szCs w:val="24"/>
              </w:rPr>
            </w:pPr>
          </w:p>
          <w:p w14:paraId="7BB4C5E5">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6877" w:type="dxa"/>
            <w:gridSpan w:val="7"/>
          </w:tcPr>
          <w:p w14:paraId="1D23A6F3">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宋体" w:hAnsi="宋体" w:eastAsia="宋体" w:cs="宋体"/>
                <w:b/>
                <w:bCs/>
                <w:sz w:val="24"/>
                <w:szCs w:val="24"/>
              </w:rPr>
            </w:pPr>
            <w:r>
              <w:rPr>
                <w:rFonts w:ascii="宋体" w:hAnsi="宋体" w:eastAsia="宋体" w:cs="宋体"/>
                <w:b/>
                <w:bCs/>
                <w:sz w:val="24"/>
                <w:szCs w:val="24"/>
              </w:rPr>
              <w:t>素质目标：</w:t>
            </w:r>
            <w:r>
              <w:rPr>
                <w:rFonts w:hint="eastAsia" w:ascii="宋体" w:hAnsi="宋体" w:eastAsia="宋体" w:cs="宋体"/>
                <w:i w:val="0"/>
                <w:iCs w:val="0"/>
                <w:caps w:val="0"/>
                <w:color w:val="323232"/>
                <w:spacing w:val="0"/>
                <w:sz w:val="24"/>
                <w:szCs w:val="24"/>
                <w:shd w:val="clear" w:fill="FFFFFF"/>
              </w:rPr>
              <w:t>使学生具有坚定的马克思主义信仰、坚定的中国特色社会主义信念、坚定的共产主义信念。坚定走中国特色社会主义道路的信心不动摇，不断增强对新时代党的创新理论的政治认同、思想认同、情感认同。</w:t>
            </w:r>
          </w:p>
          <w:p w14:paraId="70F936B4">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eastAsia="宋体" w:cs="宋体"/>
                <w:sz w:val="24"/>
                <w:szCs w:val="24"/>
              </w:rPr>
            </w:pPr>
            <w:r>
              <w:rPr>
                <w:rFonts w:ascii="宋体" w:hAnsi="宋体" w:eastAsia="宋体" w:cs="宋体"/>
                <w:b/>
                <w:bCs/>
                <w:sz w:val="24"/>
                <w:szCs w:val="24"/>
              </w:rPr>
              <w:t>知识目标：</w:t>
            </w:r>
            <w:r>
              <w:rPr>
                <w:rFonts w:hint="eastAsia" w:ascii="宋体" w:hAnsi="宋体" w:eastAsia="宋体" w:cs="宋体"/>
                <w:i w:val="0"/>
                <w:iCs w:val="0"/>
                <w:caps w:val="0"/>
                <w:color w:val="323232"/>
                <w:spacing w:val="0"/>
                <w:sz w:val="24"/>
                <w:szCs w:val="24"/>
                <w:shd w:val="clear" w:fill="FFFFFF"/>
              </w:rPr>
              <w:t>全面准确理解习近平新时代中国特色社会主义思想形成的时代背景、核心要义、精神实质、丰富内涵、重大意义、历史地位和实践要求，从整体上牢牢把握习近平新时代中国特色社会主义思想的基本立场观点方法，树牢“四个意识”，坚定“四个自信”，坚决做到“两个维护”，不断提高运用科学理论武装头脑、指导实践、推动学习和工作的能力和水平。</w:t>
            </w:r>
            <w:r>
              <w:rPr>
                <w:rFonts w:ascii="宋体" w:hAnsi="宋体" w:eastAsia="宋体" w:cs="宋体"/>
                <w:sz w:val="24"/>
                <w:szCs w:val="24"/>
              </w:rPr>
              <w:t xml:space="preserve"> </w:t>
            </w:r>
          </w:p>
          <w:p w14:paraId="513E9BDC">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eastAsia="宋体" w:cs="宋体"/>
                <w:sz w:val="24"/>
                <w:szCs w:val="24"/>
                <w:vertAlign w:val="baseline"/>
              </w:rPr>
            </w:pPr>
            <w:r>
              <w:rPr>
                <w:rFonts w:ascii="宋体" w:hAnsi="宋体" w:eastAsia="宋体" w:cs="宋体"/>
                <w:b/>
                <w:bCs/>
                <w:sz w:val="24"/>
                <w:szCs w:val="24"/>
              </w:rPr>
              <w:t>能力目标：</w:t>
            </w:r>
            <w:r>
              <w:rPr>
                <w:rFonts w:hint="eastAsia" w:ascii="宋体" w:hAnsi="宋体" w:eastAsia="宋体" w:cs="宋体"/>
                <w:i w:val="0"/>
                <w:iCs w:val="0"/>
                <w:caps w:val="0"/>
                <w:color w:val="323232"/>
                <w:spacing w:val="0"/>
                <w:sz w:val="24"/>
                <w:szCs w:val="24"/>
                <w:shd w:val="clear" w:fill="FFFFFF"/>
              </w:rPr>
              <w:t>培养马克思主义中国化的理论思维能力和表达能力；培养学生理论联系实际的能力，运用马克思主义中国化最新理论成果分析现实社会问题和解决问题的能力；培养学生坚定“四个自信”，积极投身中国特色社会主义现代化建设的能力；培养学生具备较高理论素养，增强自主学习、理论探索的能力。</w:t>
            </w:r>
          </w:p>
        </w:tc>
      </w:tr>
      <w:tr w14:paraId="4B7B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1645" w:type="dxa"/>
          </w:tcPr>
          <w:p w14:paraId="37C24340">
            <w:pPr>
              <w:jc w:val="both"/>
              <w:rPr>
                <w:rFonts w:ascii="宋体" w:hAnsi="宋体" w:eastAsia="宋体" w:cs="宋体"/>
                <w:b/>
                <w:bCs/>
                <w:sz w:val="24"/>
                <w:szCs w:val="24"/>
              </w:rPr>
            </w:pPr>
          </w:p>
          <w:p w14:paraId="7414B7A2">
            <w:pPr>
              <w:jc w:val="center"/>
              <w:rPr>
                <w:rFonts w:ascii="宋体" w:hAnsi="宋体" w:eastAsia="宋体" w:cs="宋体"/>
                <w:b/>
                <w:bCs/>
                <w:sz w:val="24"/>
                <w:szCs w:val="24"/>
              </w:rPr>
            </w:pPr>
            <w:r>
              <w:rPr>
                <w:rFonts w:ascii="宋体" w:hAnsi="宋体" w:eastAsia="宋体" w:cs="宋体"/>
                <w:b/>
                <w:bCs/>
                <w:sz w:val="24"/>
                <w:szCs w:val="24"/>
              </w:rPr>
              <w:t>课程内容</w:t>
            </w:r>
          </w:p>
        </w:tc>
        <w:tc>
          <w:tcPr>
            <w:tcW w:w="6877" w:type="dxa"/>
            <w:gridSpan w:val="7"/>
          </w:tcPr>
          <w:p w14:paraId="244B1C42">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ascii="宋体" w:hAnsi="宋体" w:eastAsia="宋体" w:cs="宋体"/>
                <w:b/>
                <w:bCs/>
                <w:sz w:val="24"/>
                <w:szCs w:val="24"/>
              </w:rPr>
            </w:pPr>
            <w:r>
              <w:rPr>
                <w:rFonts w:hint="eastAsia" w:ascii="宋体" w:hAnsi="宋体" w:eastAsia="宋体" w:cs="宋体"/>
                <w:sz w:val="24"/>
                <w:szCs w:val="24"/>
              </w:rPr>
              <w:t>主要讲授</w:t>
            </w:r>
            <w:r>
              <w:rPr>
                <w:rFonts w:hint="eastAsia" w:ascii="宋体" w:hAnsi="宋体" w:eastAsia="宋体" w:cs="宋体"/>
                <w:i w:val="0"/>
                <w:iCs w:val="0"/>
                <w:caps w:val="0"/>
                <w:color w:val="323232"/>
                <w:spacing w:val="0"/>
                <w:sz w:val="24"/>
                <w:szCs w:val="24"/>
                <w:shd w:val="clear" w:fill="FFFFFF"/>
                <w:lang w:val="en-US" w:eastAsia="zh-CN"/>
              </w:rPr>
              <w:t>新时代坚持和发展中国特色主义、以中国式现代化全面推进中华民族伟大复兴、坚持党的全面领导、坚持以人民为中心、全面深化改革开放、推动高质量发展、社会主义现代化建设的教育科技人才战略、发展全过程人民民主、全面依法治国、建设社会主义文化强国、以保障和改善民生为重点加强社会主义建设、建设社会主义生态文明，维护和塑造国家安全、建设巩固国防和强大人民军队、坚持一国两制、大国外交和人类命运共同体、全面从严治党。</w:t>
            </w:r>
          </w:p>
        </w:tc>
      </w:tr>
      <w:tr w14:paraId="2362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1645" w:type="dxa"/>
          </w:tcPr>
          <w:p w14:paraId="619CBA1A">
            <w:pPr>
              <w:jc w:val="center"/>
              <w:rPr>
                <w:rFonts w:ascii="宋体" w:hAnsi="宋体" w:eastAsia="宋体" w:cs="宋体"/>
                <w:b/>
                <w:bCs/>
                <w:sz w:val="24"/>
                <w:szCs w:val="24"/>
              </w:rPr>
            </w:pPr>
          </w:p>
          <w:p w14:paraId="54B96822">
            <w:pPr>
              <w:ind w:firstLine="241" w:firstLineChars="100"/>
              <w:jc w:val="both"/>
              <w:rPr>
                <w:rFonts w:ascii="宋体" w:hAnsi="宋体" w:eastAsia="宋体" w:cs="宋体"/>
                <w:b/>
                <w:bCs/>
                <w:sz w:val="24"/>
                <w:szCs w:val="24"/>
              </w:rPr>
            </w:pPr>
            <w:r>
              <w:rPr>
                <w:rFonts w:ascii="宋体" w:hAnsi="宋体" w:eastAsia="宋体" w:cs="宋体"/>
                <w:b/>
                <w:bCs/>
                <w:sz w:val="24"/>
                <w:szCs w:val="24"/>
              </w:rPr>
              <w:t>教学要求</w:t>
            </w:r>
          </w:p>
        </w:tc>
        <w:tc>
          <w:tcPr>
            <w:tcW w:w="6877" w:type="dxa"/>
            <w:gridSpan w:val="7"/>
          </w:tcPr>
          <w:p w14:paraId="2C1DDA7C">
            <w:pPr>
              <w:keepNext w:val="0"/>
              <w:keepLines w:val="0"/>
              <w:pageBreakBefore w:val="0"/>
              <w:widowControl/>
              <w:kinsoku/>
              <w:wordWrap/>
              <w:overflowPunct/>
              <w:topLinePunct w:val="0"/>
              <w:autoSpaceDE/>
              <w:autoSpaceDN/>
              <w:bidi w:val="0"/>
              <w:adjustRightInd/>
              <w:snapToGrid/>
              <w:spacing w:line="360" w:lineRule="exact"/>
              <w:ind w:firstLine="240" w:firstLineChars="100"/>
              <w:textAlignment w:val="auto"/>
              <w:rPr>
                <w:rFonts w:ascii="宋体" w:hAnsi="宋体" w:eastAsia="宋体" w:cs="宋体"/>
                <w:sz w:val="24"/>
                <w:szCs w:val="24"/>
              </w:rPr>
            </w:pPr>
            <w:r>
              <w:rPr>
                <w:rFonts w:hint="eastAsia" w:ascii="宋体" w:hAnsi="宋体" w:eastAsia="宋体" w:cs="宋体"/>
                <w:i w:val="0"/>
                <w:iCs w:val="0"/>
                <w:caps w:val="0"/>
                <w:color w:val="323232"/>
                <w:spacing w:val="0"/>
                <w:sz w:val="24"/>
                <w:szCs w:val="24"/>
                <w:shd w:val="clear" w:fill="FFFFFF"/>
                <w:lang w:val="en-US" w:eastAsia="zh-CN"/>
              </w:rPr>
              <w:t>引导</w:t>
            </w:r>
            <w:r>
              <w:rPr>
                <w:rFonts w:hint="eastAsia" w:ascii="宋体" w:hAnsi="宋体" w:eastAsia="宋体" w:cs="宋体"/>
                <w:i w:val="0"/>
                <w:iCs w:val="0"/>
                <w:caps w:val="0"/>
                <w:color w:val="323232"/>
                <w:spacing w:val="0"/>
                <w:sz w:val="24"/>
                <w:szCs w:val="24"/>
                <w:shd w:val="clear" w:fill="FFFFFF"/>
              </w:rPr>
              <w:t>学生从理论高度看待时事政治，从而加深理解，提高认知能力、思辨能力和理论素养；注重习近平新时代中国特色社会主义思想与中华文化、中国精神的内在契合，在丰富的课堂活动中，引导学生深入认识这一思想与中华优秀传统文化的深刻关联，明晰其在中华文化发展史和中国精神发展史上的重要地位；使学生在实践活动中，提高学习和运用理论知识的自觉性，增强建设社会主义现代化强国的使命感，投身民族复兴的伟大事业。</w:t>
            </w:r>
          </w:p>
        </w:tc>
      </w:tr>
    </w:tbl>
    <w:p w14:paraId="3CBCD3D8">
      <w:pPr>
        <w:pStyle w:val="87"/>
        <w:keepNext w:val="0"/>
        <w:keepLines w:val="0"/>
        <w:widowControl/>
        <w:spacing w:before="0" w:beforeAutospacing="0" w:after="0" w:afterAutospacing="0" w:line="360" w:lineRule="auto"/>
        <w:ind w:left="0" w:right="0" w:firstLine="560"/>
        <w:rPr>
          <w:rFonts w:hint="default"/>
          <w:b w:val="0"/>
          <w:bCs w:val="0"/>
          <w:color w:val="000000"/>
          <w:sz w:val="28"/>
          <w:szCs w:val="28"/>
          <w:lang w:val="en-US" w:eastAsia="zh-CN"/>
        </w:rPr>
      </w:pPr>
    </w:p>
    <w:p w14:paraId="04613C89">
      <w:pPr>
        <w:pStyle w:val="87"/>
        <w:keepNext w:val="0"/>
        <w:keepLines w:val="0"/>
        <w:widowControl/>
        <w:numPr>
          <w:ilvl w:val="0"/>
          <w:numId w:val="0"/>
        </w:numPr>
        <w:spacing w:before="0" w:beforeAutospacing="0" w:after="0" w:afterAutospacing="0" w:line="360" w:lineRule="auto"/>
        <w:ind w:left="560" w:leftChars="0" w:right="0" w:rightChars="0"/>
        <w:rPr>
          <w:rFonts w:hint="eastAsia"/>
          <w:b/>
          <w:bCs/>
          <w:color w:val="000000"/>
          <w:sz w:val="28"/>
          <w:szCs w:val="28"/>
          <w:lang w:val="en-US" w:eastAsia="zh-CN"/>
        </w:rPr>
      </w:pPr>
      <w:r>
        <w:rPr>
          <w:rFonts w:hint="eastAsia"/>
          <w:b/>
          <w:bCs/>
          <w:color w:val="000000"/>
          <w:sz w:val="28"/>
          <w:szCs w:val="28"/>
          <w:lang w:val="en-US" w:eastAsia="zh-CN"/>
        </w:rPr>
        <w:t>4.心理健康与职业生涯</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469F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7C53CE3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6877" w:type="dxa"/>
            <w:gridSpan w:val="7"/>
          </w:tcPr>
          <w:p w14:paraId="0CF4400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心理健康与职业生涯</w:t>
            </w:r>
          </w:p>
        </w:tc>
      </w:tr>
      <w:tr w14:paraId="13F1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1D7BDB8E">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6877" w:type="dxa"/>
            <w:gridSpan w:val="7"/>
          </w:tcPr>
          <w:p w14:paraId="5220A48A">
            <w:pPr>
              <w:jc w:val="center"/>
              <w:rPr>
                <w:rFonts w:ascii="宋体" w:hAnsi="宋体" w:eastAsia="宋体" w:cs="宋体"/>
                <w:sz w:val="24"/>
                <w:szCs w:val="24"/>
              </w:rPr>
            </w:pPr>
            <w:r>
              <w:rPr>
                <w:rFonts w:ascii="宋体" w:hAnsi="宋体" w:eastAsia="宋体" w:cs="宋体"/>
                <w:sz w:val="24"/>
                <w:szCs w:val="24"/>
              </w:rPr>
              <w:t>公共</w:t>
            </w:r>
            <w:r>
              <w:rPr>
                <w:rFonts w:hint="eastAsia" w:ascii="宋体" w:hAnsi="宋体" w:cs="宋体"/>
                <w:sz w:val="24"/>
                <w:szCs w:val="24"/>
                <w:lang w:val="en-US" w:eastAsia="zh-CN"/>
              </w:rPr>
              <w:t>必修</w:t>
            </w:r>
            <w:r>
              <w:rPr>
                <w:rFonts w:ascii="宋体" w:hAnsi="宋体" w:eastAsia="宋体" w:cs="宋体"/>
                <w:sz w:val="24"/>
                <w:szCs w:val="24"/>
              </w:rPr>
              <w:t>课</w:t>
            </w:r>
          </w:p>
        </w:tc>
      </w:tr>
      <w:tr w14:paraId="1CFE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07B942E3">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实施学时</w:t>
            </w:r>
          </w:p>
        </w:tc>
        <w:tc>
          <w:tcPr>
            <w:tcW w:w="1283" w:type="dxa"/>
          </w:tcPr>
          <w:p w14:paraId="502D58FF">
            <w:pPr>
              <w:rPr>
                <w:rFonts w:ascii="宋体" w:hAnsi="宋体" w:eastAsia="宋体" w:cs="宋体"/>
                <w:sz w:val="24"/>
                <w:szCs w:val="24"/>
                <w:vertAlign w:val="baseline"/>
              </w:rPr>
            </w:pPr>
            <w:r>
              <w:rPr>
                <w:rFonts w:hint="eastAsia" w:ascii="宋体" w:hAnsi="宋体" w:eastAsia="宋体" w:cs="宋体"/>
                <w:sz w:val="24"/>
                <w:szCs w:val="24"/>
                <w:lang w:val="en-US" w:eastAsia="zh-CN"/>
              </w:rPr>
              <w:t>第</w:t>
            </w:r>
            <w:r>
              <w:rPr>
                <w:rFonts w:hint="eastAsia" w:ascii="宋体" w:hAnsi="宋体" w:cs="宋体"/>
                <w:sz w:val="24"/>
                <w:szCs w:val="24"/>
                <w:lang w:val="en-US" w:eastAsia="zh-CN"/>
              </w:rPr>
              <w:t>1</w:t>
            </w:r>
            <w:r>
              <w:rPr>
                <w:rFonts w:ascii="宋体" w:hAnsi="宋体" w:eastAsia="宋体" w:cs="宋体"/>
                <w:sz w:val="24"/>
                <w:szCs w:val="24"/>
              </w:rPr>
              <w:t xml:space="preserve"> 学期</w:t>
            </w:r>
          </w:p>
        </w:tc>
        <w:tc>
          <w:tcPr>
            <w:tcW w:w="1217" w:type="dxa"/>
          </w:tcPr>
          <w:p w14:paraId="0E0976C1">
            <w:pPr>
              <w:rPr>
                <w:rFonts w:ascii="宋体" w:hAnsi="宋体" w:eastAsia="宋体" w:cs="宋体"/>
                <w:sz w:val="24"/>
                <w:szCs w:val="24"/>
                <w:vertAlign w:val="baseline"/>
              </w:rPr>
            </w:pPr>
            <w:r>
              <w:rPr>
                <w:rFonts w:ascii="宋体" w:hAnsi="宋体" w:eastAsia="宋体" w:cs="宋体"/>
                <w:b/>
                <w:bCs/>
                <w:sz w:val="24"/>
                <w:szCs w:val="24"/>
              </w:rPr>
              <w:t>总学时/学分</w:t>
            </w:r>
          </w:p>
        </w:tc>
        <w:tc>
          <w:tcPr>
            <w:tcW w:w="800" w:type="dxa"/>
          </w:tcPr>
          <w:p w14:paraId="10F48350">
            <w:pPr>
              <w:rPr>
                <w:rFonts w:ascii="宋体" w:hAnsi="宋体" w:eastAsia="宋体" w:cs="宋体"/>
                <w:sz w:val="24"/>
                <w:szCs w:val="24"/>
                <w:vertAlign w:val="baseline"/>
              </w:rPr>
            </w:pPr>
            <w:r>
              <w:rPr>
                <w:rFonts w:ascii="宋体" w:hAnsi="宋体" w:eastAsia="宋体" w:cs="宋体"/>
                <w:sz w:val="24"/>
                <w:szCs w:val="24"/>
              </w:rPr>
              <w:t>3</w:t>
            </w:r>
            <w:r>
              <w:rPr>
                <w:rFonts w:hint="eastAsia" w:ascii="宋体" w:hAnsi="宋体" w:cs="宋体"/>
                <w:sz w:val="24"/>
                <w:szCs w:val="24"/>
                <w:lang w:val="en-US" w:eastAsia="zh-CN"/>
              </w:rPr>
              <w:t>0</w:t>
            </w:r>
            <w:r>
              <w:rPr>
                <w:rFonts w:ascii="宋体" w:hAnsi="宋体" w:eastAsia="宋体" w:cs="宋体"/>
                <w:sz w:val="24"/>
                <w:szCs w:val="24"/>
              </w:rPr>
              <w:t>/2</w:t>
            </w:r>
          </w:p>
        </w:tc>
        <w:tc>
          <w:tcPr>
            <w:tcW w:w="1260" w:type="dxa"/>
          </w:tcPr>
          <w:p w14:paraId="16D49DC6">
            <w:pPr>
              <w:rPr>
                <w:rFonts w:ascii="宋体" w:hAnsi="宋体" w:eastAsia="宋体" w:cs="宋体"/>
                <w:sz w:val="24"/>
                <w:szCs w:val="24"/>
                <w:vertAlign w:val="baseline"/>
              </w:rPr>
            </w:pPr>
            <w:r>
              <w:rPr>
                <w:rFonts w:hint="eastAsia" w:ascii="宋体" w:hAnsi="宋体" w:eastAsia="宋体" w:cs="宋体"/>
                <w:b/>
                <w:bCs/>
                <w:sz w:val="24"/>
                <w:szCs w:val="24"/>
                <w:lang w:val="en-US" w:eastAsia="zh-CN"/>
              </w:rPr>
              <w:t>理论</w:t>
            </w:r>
            <w:r>
              <w:rPr>
                <w:rFonts w:ascii="宋体" w:hAnsi="宋体" w:eastAsia="宋体" w:cs="宋体"/>
                <w:b/>
                <w:bCs/>
                <w:sz w:val="24"/>
                <w:szCs w:val="24"/>
              </w:rPr>
              <w:t>学时</w:t>
            </w:r>
          </w:p>
        </w:tc>
        <w:tc>
          <w:tcPr>
            <w:tcW w:w="523" w:type="dxa"/>
          </w:tcPr>
          <w:p w14:paraId="2350CB56">
            <w:pP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22</w:t>
            </w:r>
          </w:p>
        </w:tc>
        <w:tc>
          <w:tcPr>
            <w:tcW w:w="1217" w:type="dxa"/>
          </w:tcPr>
          <w:p w14:paraId="209CD3DA">
            <w:pPr>
              <w:rPr>
                <w:rFonts w:ascii="宋体" w:hAnsi="宋体" w:eastAsia="宋体" w:cs="宋体"/>
                <w:sz w:val="24"/>
                <w:szCs w:val="24"/>
                <w:vertAlign w:val="baseline"/>
              </w:rPr>
            </w:pPr>
            <w:r>
              <w:rPr>
                <w:rFonts w:hint="eastAsia" w:ascii="宋体" w:hAnsi="宋体" w:eastAsia="宋体" w:cs="宋体"/>
                <w:b/>
                <w:bCs/>
                <w:sz w:val="24"/>
                <w:szCs w:val="24"/>
                <w:lang w:val="en-US" w:eastAsia="zh-CN"/>
              </w:rPr>
              <w:t>实践</w:t>
            </w:r>
            <w:r>
              <w:rPr>
                <w:rFonts w:ascii="宋体" w:hAnsi="宋体" w:eastAsia="宋体" w:cs="宋体"/>
                <w:b/>
                <w:bCs/>
                <w:sz w:val="24"/>
                <w:szCs w:val="24"/>
              </w:rPr>
              <w:t>学时</w:t>
            </w:r>
          </w:p>
        </w:tc>
        <w:tc>
          <w:tcPr>
            <w:tcW w:w="577" w:type="dxa"/>
          </w:tcPr>
          <w:p w14:paraId="3B64FDB5">
            <w:pP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r>
      <w:tr w14:paraId="002D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36DCD897">
            <w:pPr>
              <w:jc w:val="both"/>
              <w:rPr>
                <w:rFonts w:ascii="宋体" w:hAnsi="宋体" w:eastAsia="宋体" w:cs="宋体"/>
                <w:b/>
                <w:bCs/>
                <w:sz w:val="24"/>
                <w:szCs w:val="24"/>
              </w:rPr>
            </w:pPr>
          </w:p>
          <w:p w14:paraId="3E84FF5C">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6877" w:type="dxa"/>
            <w:gridSpan w:val="7"/>
          </w:tcPr>
          <w:p w14:paraId="36CB806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val="0"/>
                <w:bCs w:val="0"/>
                <w:sz w:val="24"/>
                <w:szCs w:val="24"/>
              </w:rPr>
            </w:pPr>
            <w:r>
              <w:rPr>
                <w:rFonts w:ascii="宋体" w:hAnsi="宋体" w:eastAsia="宋体" w:cs="宋体"/>
                <w:b/>
                <w:bCs/>
                <w:sz w:val="24"/>
                <w:szCs w:val="24"/>
              </w:rPr>
              <w:t>素质目标：</w:t>
            </w:r>
            <w:r>
              <w:rPr>
                <w:rFonts w:hint="eastAsia" w:ascii="宋体" w:hAnsi="宋体" w:eastAsia="宋体" w:cs="宋体"/>
                <w:b w:val="0"/>
                <w:bCs w:val="0"/>
                <w:sz w:val="24"/>
                <w:szCs w:val="24"/>
              </w:rPr>
              <w:t>树立心理健康意识，掌握心理调适方法，形成适应时代发展的职业理想和职业发展观，探寻符合自身实际和社会发展的积极生活目标</w:t>
            </w:r>
          </w:p>
          <w:p w14:paraId="6F887EA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val="0"/>
                <w:bCs w:val="0"/>
                <w:sz w:val="24"/>
                <w:szCs w:val="24"/>
              </w:rPr>
            </w:pPr>
            <w:r>
              <w:rPr>
                <w:rFonts w:ascii="宋体" w:hAnsi="宋体" w:eastAsia="宋体" w:cs="宋体"/>
                <w:b/>
                <w:bCs/>
                <w:sz w:val="24"/>
                <w:szCs w:val="24"/>
              </w:rPr>
              <w:t>知识目标</w:t>
            </w:r>
            <w:r>
              <w:rPr>
                <w:rFonts w:ascii="宋体" w:hAnsi="宋体" w:eastAsia="宋体" w:cs="宋体"/>
                <w:b w:val="0"/>
                <w:bCs w:val="0"/>
                <w:sz w:val="24"/>
                <w:szCs w:val="24"/>
              </w:rPr>
              <w:t>：</w:t>
            </w:r>
            <w:r>
              <w:rPr>
                <w:rFonts w:hint="eastAsia" w:ascii="宋体" w:hAnsi="宋体" w:eastAsia="宋体" w:cs="宋体"/>
                <w:b w:val="0"/>
                <w:bCs w:val="0"/>
                <w:sz w:val="24"/>
                <w:szCs w:val="24"/>
              </w:rPr>
              <w:t>学生应能结合活动体验和社会实践，了解心理健康、职业生涯的基本知识</w:t>
            </w:r>
            <w:r>
              <w:rPr>
                <w:rFonts w:ascii="宋体" w:hAnsi="宋体" w:eastAsia="宋体" w:cs="宋体"/>
                <w:b w:val="0"/>
                <w:bCs w:val="0"/>
                <w:sz w:val="24"/>
                <w:szCs w:val="24"/>
              </w:rPr>
              <w:t xml:space="preserve"> </w:t>
            </w:r>
          </w:p>
          <w:p w14:paraId="5999799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vertAlign w:val="baseline"/>
              </w:rPr>
            </w:pPr>
            <w:r>
              <w:rPr>
                <w:rFonts w:ascii="宋体" w:hAnsi="宋体" w:eastAsia="宋体" w:cs="宋体"/>
                <w:b/>
                <w:bCs/>
                <w:sz w:val="24"/>
                <w:szCs w:val="24"/>
              </w:rPr>
              <w:t>能力目标：</w:t>
            </w:r>
            <w:r>
              <w:rPr>
                <w:rFonts w:hint="eastAsia" w:ascii="宋体" w:hAnsi="宋体" w:eastAsia="宋体" w:cs="宋体"/>
                <w:b w:val="0"/>
                <w:bCs w:val="0"/>
                <w:sz w:val="24"/>
                <w:szCs w:val="24"/>
              </w:rPr>
              <w:t>养成自立自强、敬业乐群的心理品质和自尊自信、理性平和、积极向上的良好心态，提高应对挫折与适应社会的能力，掌握制订和执行职业生涯规划的方法，提升职业素养，为顺利就业创业创造条件</w:t>
            </w:r>
          </w:p>
        </w:tc>
      </w:tr>
      <w:tr w14:paraId="4D44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5C2A99D6">
            <w:pPr>
              <w:jc w:val="both"/>
              <w:rPr>
                <w:rFonts w:ascii="宋体" w:hAnsi="宋体" w:eastAsia="宋体" w:cs="宋体"/>
                <w:b/>
                <w:bCs/>
                <w:sz w:val="24"/>
                <w:szCs w:val="24"/>
              </w:rPr>
            </w:pPr>
          </w:p>
          <w:p w14:paraId="777F253C">
            <w:pPr>
              <w:jc w:val="center"/>
              <w:rPr>
                <w:rFonts w:ascii="宋体" w:hAnsi="宋体" w:eastAsia="宋体" w:cs="宋体"/>
                <w:b/>
                <w:bCs/>
                <w:sz w:val="24"/>
                <w:szCs w:val="24"/>
              </w:rPr>
            </w:pPr>
            <w:r>
              <w:rPr>
                <w:rFonts w:ascii="宋体" w:hAnsi="宋体" w:eastAsia="宋体" w:cs="宋体"/>
                <w:b/>
                <w:bCs/>
                <w:sz w:val="24"/>
                <w:szCs w:val="24"/>
              </w:rPr>
              <w:t>课程内容</w:t>
            </w:r>
          </w:p>
        </w:tc>
        <w:tc>
          <w:tcPr>
            <w:tcW w:w="6877" w:type="dxa"/>
            <w:gridSpan w:val="7"/>
          </w:tcPr>
          <w:p w14:paraId="4FAA9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val="0"/>
                <w:bCs w:val="0"/>
                <w:sz w:val="24"/>
                <w:szCs w:val="24"/>
              </w:rPr>
              <w:t>课程内容包括由“社会我”到“个体我”，引导学生社会发展和白身特点进行职业规划，立志成才为国家富强、社会发展贡献力量</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由“职业我到人际我”，引导学生科学认识职业和职业素养到与同学、父母、教师、同伴和谐相处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由“现实我”到“理想我”，引导学生客观正确的认识、评价自己，辩证地对待学习、工作、生活中遭遇挫折、心理困惑及情绪问题，在实现职业生涯规划中不断提高应对和处理这些问题、困难的能力</w:t>
            </w:r>
            <w:r>
              <w:rPr>
                <w:rFonts w:hint="eastAsia" w:ascii="宋体" w:hAnsi="宋体" w:eastAsia="宋体" w:cs="宋体"/>
                <w:b w:val="0"/>
                <w:bCs w:val="0"/>
                <w:sz w:val="24"/>
                <w:szCs w:val="24"/>
                <w:lang w:eastAsia="zh-CN"/>
              </w:rPr>
              <w:t>。</w:t>
            </w:r>
          </w:p>
        </w:tc>
      </w:tr>
      <w:tr w14:paraId="24ED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56A84763">
            <w:pPr>
              <w:jc w:val="center"/>
              <w:rPr>
                <w:rFonts w:ascii="宋体" w:hAnsi="宋体" w:eastAsia="宋体" w:cs="宋体"/>
                <w:b/>
                <w:bCs/>
                <w:sz w:val="24"/>
                <w:szCs w:val="24"/>
              </w:rPr>
            </w:pPr>
          </w:p>
          <w:p w14:paraId="5C5ACADF">
            <w:pPr>
              <w:ind w:firstLine="241" w:firstLineChars="100"/>
              <w:jc w:val="both"/>
              <w:rPr>
                <w:rFonts w:ascii="宋体" w:hAnsi="宋体" w:eastAsia="宋体" w:cs="宋体"/>
                <w:b/>
                <w:bCs/>
                <w:sz w:val="24"/>
                <w:szCs w:val="24"/>
              </w:rPr>
            </w:pPr>
            <w:r>
              <w:rPr>
                <w:rFonts w:ascii="宋体" w:hAnsi="宋体" w:eastAsia="宋体" w:cs="宋体"/>
                <w:b/>
                <w:bCs/>
                <w:sz w:val="24"/>
                <w:szCs w:val="24"/>
              </w:rPr>
              <w:t>教学要求</w:t>
            </w:r>
          </w:p>
        </w:tc>
        <w:tc>
          <w:tcPr>
            <w:tcW w:w="6877" w:type="dxa"/>
            <w:gridSpan w:val="7"/>
          </w:tcPr>
          <w:p w14:paraId="4D9050D6">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val="0"/>
                <w:bCs w:val="0"/>
                <w:sz w:val="24"/>
                <w:szCs w:val="24"/>
                <w:lang w:val="en-US" w:eastAsia="zh-CN"/>
              </w:rPr>
              <w:t>课程</w:t>
            </w:r>
            <w:r>
              <w:rPr>
                <w:rFonts w:hint="eastAsia" w:ascii="宋体" w:hAnsi="宋体" w:eastAsia="宋体" w:cs="宋体"/>
                <w:b w:val="0"/>
                <w:bCs w:val="0"/>
                <w:sz w:val="24"/>
                <w:szCs w:val="24"/>
                <w:lang w:eastAsia="zh-CN"/>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4D514B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textAlignment w:val="auto"/>
              <w:rPr>
                <w:rFonts w:ascii="宋体" w:hAnsi="宋体" w:eastAsia="宋体" w:cs="宋体"/>
                <w:sz w:val="24"/>
                <w:szCs w:val="24"/>
              </w:rPr>
            </w:pPr>
          </w:p>
        </w:tc>
      </w:tr>
    </w:tbl>
    <w:p w14:paraId="25BF06D1">
      <w:pPr>
        <w:pStyle w:val="87"/>
        <w:keepNext w:val="0"/>
        <w:keepLines w:val="0"/>
        <w:widowControl/>
        <w:numPr>
          <w:ilvl w:val="0"/>
          <w:numId w:val="0"/>
        </w:numPr>
        <w:spacing w:before="0" w:beforeAutospacing="0" w:after="0" w:afterAutospacing="0" w:line="360" w:lineRule="auto"/>
        <w:ind w:left="560" w:leftChars="0" w:right="0" w:rightChars="0"/>
        <w:rPr>
          <w:rFonts w:hint="default"/>
          <w:b w:val="0"/>
          <w:bCs w:val="0"/>
          <w:color w:val="000000"/>
          <w:sz w:val="28"/>
          <w:szCs w:val="28"/>
          <w:lang w:val="en-US" w:eastAsia="zh-CN"/>
        </w:rPr>
      </w:pPr>
    </w:p>
    <w:p w14:paraId="5BDF3BC2">
      <w:pPr>
        <w:pStyle w:val="87"/>
        <w:keepNext w:val="0"/>
        <w:keepLines w:val="0"/>
        <w:widowControl/>
        <w:numPr>
          <w:ilvl w:val="0"/>
          <w:numId w:val="0"/>
        </w:numPr>
        <w:spacing w:before="0" w:beforeAutospacing="0" w:after="0" w:afterAutospacing="0" w:line="360" w:lineRule="auto"/>
        <w:ind w:left="560" w:leftChars="0" w:right="0" w:rightChars="0"/>
        <w:rPr>
          <w:rFonts w:hint="default"/>
          <w:b/>
          <w:bCs/>
          <w:color w:val="000000"/>
          <w:sz w:val="28"/>
          <w:szCs w:val="28"/>
          <w:lang w:val="en-US" w:eastAsia="zh-CN"/>
        </w:rPr>
      </w:pPr>
      <w:r>
        <w:rPr>
          <w:rFonts w:hint="eastAsia"/>
          <w:b/>
          <w:bCs/>
          <w:color w:val="000000"/>
          <w:sz w:val="28"/>
          <w:szCs w:val="28"/>
          <w:lang w:val="en-US" w:eastAsia="zh-CN"/>
        </w:rPr>
        <w:t>5.</w:t>
      </w:r>
      <w:r>
        <w:rPr>
          <w:rFonts w:hint="eastAsia" w:ascii="宋体" w:hAnsi="宋体" w:eastAsia="宋体" w:cs="宋体"/>
          <w:b/>
          <w:bCs/>
          <w:sz w:val="24"/>
          <w:szCs w:val="24"/>
          <w:lang w:eastAsia="zh-CN"/>
        </w:rPr>
        <w:t>形势与政策</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3F7E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70AB519C">
            <w:pPr>
              <w:jc w:val="center"/>
              <w:rPr>
                <w:rFonts w:ascii="宋体" w:hAnsi="宋体" w:eastAsia="宋体" w:cs="宋体"/>
                <w:b/>
                <w:bCs/>
                <w:sz w:val="24"/>
              </w:rPr>
            </w:pPr>
            <w:r>
              <w:rPr>
                <w:rFonts w:hint="eastAsia" w:ascii="宋体" w:hAnsi="宋体" w:eastAsia="宋体" w:cs="宋体"/>
                <w:b/>
                <w:bCs/>
                <w:sz w:val="24"/>
              </w:rPr>
              <w:t>课程名称</w:t>
            </w:r>
          </w:p>
        </w:tc>
        <w:tc>
          <w:tcPr>
            <w:tcW w:w="6877" w:type="dxa"/>
            <w:gridSpan w:val="7"/>
          </w:tcPr>
          <w:p w14:paraId="4BFC0EDB">
            <w:pPr>
              <w:jc w:val="center"/>
              <w:rPr>
                <w:rFonts w:ascii="宋体" w:hAnsi="宋体" w:eastAsia="宋体" w:cs="宋体"/>
                <w:sz w:val="24"/>
              </w:rPr>
            </w:pPr>
            <w:r>
              <w:rPr>
                <w:rFonts w:hint="eastAsia" w:ascii="宋体" w:hAnsi="宋体" w:eastAsia="宋体" w:cs="宋体"/>
                <w:sz w:val="24"/>
                <w:szCs w:val="24"/>
                <w:lang w:eastAsia="zh-CN"/>
              </w:rPr>
              <w:t>形势与政策</w:t>
            </w:r>
          </w:p>
        </w:tc>
      </w:tr>
      <w:tr w14:paraId="398B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0497BF07">
            <w:pPr>
              <w:jc w:val="center"/>
              <w:rPr>
                <w:rFonts w:ascii="宋体" w:hAnsi="宋体" w:eastAsia="宋体" w:cs="宋体"/>
                <w:b/>
                <w:bCs/>
                <w:sz w:val="24"/>
              </w:rPr>
            </w:pPr>
            <w:r>
              <w:rPr>
                <w:rFonts w:ascii="宋体" w:hAnsi="宋体" w:eastAsia="宋体" w:cs="宋体"/>
                <w:b/>
                <w:bCs/>
                <w:sz w:val="24"/>
              </w:rPr>
              <w:t>课程性质</w:t>
            </w:r>
          </w:p>
        </w:tc>
        <w:tc>
          <w:tcPr>
            <w:tcW w:w="6877" w:type="dxa"/>
            <w:gridSpan w:val="7"/>
          </w:tcPr>
          <w:p w14:paraId="534BAABE">
            <w:pPr>
              <w:jc w:val="center"/>
              <w:rPr>
                <w:rFonts w:ascii="宋体" w:hAnsi="宋体" w:eastAsia="宋体" w:cs="宋体"/>
                <w:sz w:val="24"/>
              </w:rPr>
            </w:pPr>
            <w:r>
              <w:rPr>
                <w:rFonts w:ascii="宋体" w:hAnsi="宋体" w:eastAsia="宋体" w:cs="宋体"/>
                <w:sz w:val="24"/>
              </w:rPr>
              <w:t>公共</w:t>
            </w:r>
            <w:r>
              <w:rPr>
                <w:rFonts w:hint="eastAsia" w:ascii="宋体" w:hAnsi="宋体" w:cs="宋体"/>
                <w:sz w:val="24"/>
                <w:lang w:val="en-US" w:eastAsia="zh-CN"/>
              </w:rPr>
              <w:t>必修</w:t>
            </w:r>
            <w:r>
              <w:rPr>
                <w:rFonts w:ascii="宋体" w:hAnsi="宋体" w:eastAsia="宋体" w:cs="宋体"/>
                <w:sz w:val="24"/>
              </w:rPr>
              <w:t>课</w:t>
            </w:r>
          </w:p>
        </w:tc>
      </w:tr>
      <w:tr w14:paraId="3EB6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45" w:type="dxa"/>
          </w:tcPr>
          <w:p w14:paraId="6052D07A">
            <w:pPr>
              <w:jc w:val="center"/>
              <w:rPr>
                <w:rFonts w:ascii="宋体" w:hAnsi="宋体" w:eastAsia="宋体" w:cs="宋体"/>
                <w:b/>
                <w:bCs/>
                <w:sz w:val="24"/>
              </w:rPr>
            </w:pPr>
            <w:r>
              <w:rPr>
                <w:rFonts w:hint="eastAsia" w:ascii="宋体" w:hAnsi="宋体" w:eastAsia="宋体" w:cs="宋体"/>
                <w:b/>
                <w:bCs/>
                <w:sz w:val="24"/>
              </w:rPr>
              <w:t>实施学时</w:t>
            </w:r>
          </w:p>
        </w:tc>
        <w:tc>
          <w:tcPr>
            <w:tcW w:w="1283" w:type="dxa"/>
          </w:tcPr>
          <w:p w14:paraId="3DEB3499">
            <w:pPr>
              <w:rPr>
                <w:rFonts w:hint="eastAsia" w:ascii="宋体" w:hAnsi="宋体" w:eastAsia="宋体" w:cs="宋体"/>
                <w:sz w:val="24"/>
              </w:rPr>
            </w:pPr>
            <w:r>
              <w:rPr>
                <w:rFonts w:hint="eastAsia" w:ascii="宋体" w:hAnsi="宋体" w:eastAsia="宋体" w:cs="宋体"/>
                <w:sz w:val="24"/>
                <w:szCs w:val="24"/>
                <w:lang w:val="en-US" w:eastAsia="zh-CN"/>
              </w:rPr>
              <w:t>第1、2、3、4</w:t>
            </w:r>
            <w:r>
              <w:rPr>
                <w:rFonts w:ascii="宋体" w:hAnsi="宋体" w:eastAsia="宋体" w:cs="宋体"/>
                <w:sz w:val="24"/>
                <w:szCs w:val="24"/>
              </w:rPr>
              <w:t>学期</w:t>
            </w:r>
          </w:p>
        </w:tc>
        <w:tc>
          <w:tcPr>
            <w:tcW w:w="1217" w:type="dxa"/>
          </w:tcPr>
          <w:p w14:paraId="470798FA">
            <w:pPr>
              <w:rPr>
                <w:rFonts w:ascii="宋体" w:hAnsi="宋体" w:eastAsia="宋体" w:cs="宋体"/>
                <w:sz w:val="24"/>
              </w:rPr>
            </w:pPr>
            <w:r>
              <w:rPr>
                <w:rFonts w:ascii="宋体" w:hAnsi="宋体" w:eastAsia="宋体" w:cs="宋体"/>
                <w:b/>
                <w:bCs/>
                <w:sz w:val="24"/>
              </w:rPr>
              <w:t>总学时/学分</w:t>
            </w:r>
          </w:p>
        </w:tc>
        <w:tc>
          <w:tcPr>
            <w:tcW w:w="800" w:type="dxa"/>
          </w:tcPr>
          <w:p w14:paraId="3842DFD3">
            <w:pPr>
              <w:rPr>
                <w:rFonts w:ascii="宋体" w:hAnsi="宋体" w:eastAsia="宋体" w:cs="宋体"/>
                <w:sz w:val="24"/>
              </w:rPr>
            </w:pPr>
            <w:r>
              <w:rPr>
                <w:rFonts w:ascii="宋体" w:hAnsi="宋体" w:eastAsia="宋体" w:cs="宋体"/>
                <w:sz w:val="24"/>
              </w:rPr>
              <w:t>32/2</w:t>
            </w:r>
          </w:p>
        </w:tc>
        <w:tc>
          <w:tcPr>
            <w:tcW w:w="1260" w:type="dxa"/>
          </w:tcPr>
          <w:p w14:paraId="2A9F4192">
            <w:pPr>
              <w:rPr>
                <w:rFonts w:ascii="宋体" w:hAnsi="宋体" w:eastAsia="宋体" w:cs="宋体"/>
                <w:sz w:val="24"/>
              </w:rPr>
            </w:pPr>
            <w:r>
              <w:rPr>
                <w:rFonts w:hint="eastAsia" w:ascii="宋体" w:hAnsi="宋体" w:eastAsia="宋体" w:cs="宋体"/>
                <w:b/>
                <w:bCs/>
                <w:sz w:val="24"/>
              </w:rPr>
              <w:t>理论</w:t>
            </w:r>
            <w:r>
              <w:rPr>
                <w:rFonts w:ascii="宋体" w:hAnsi="宋体" w:eastAsia="宋体" w:cs="宋体"/>
                <w:b/>
                <w:bCs/>
                <w:sz w:val="24"/>
              </w:rPr>
              <w:t>学时</w:t>
            </w:r>
          </w:p>
        </w:tc>
        <w:tc>
          <w:tcPr>
            <w:tcW w:w="523" w:type="dxa"/>
          </w:tcPr>
          <w:p w14:paraId="7D9BF519">
            <w:pPr>
              <w:rPr>
                <w:rFonts w:ascii="宋体" w:hAnsi="宋体" w:eastAsia="宋体" w:cs="宋体"/>
                <w:sz w:val="24"/>
              </w:rPr>
            </w:pPr>
            <w:r>
              <w:rPr>
                <w:rFonts w:hint="eastAsia" w:ascii="宋体" w:hAnsi="宋体" w:eastAsia="宋体" w:cs="宋体"/>
                <w:sz w:val="24"/>
              </w:rPr>
              <w:t>32</w:t>
            </w:r>
          </w:p>
        </w:tc>
        <w:tc>
          <w:tcPr>
            <w:tcW w:w="1217" w:type="dxa"/>
          </w:tcPr>
          <w:p w14:paraId="651C1469">
            <w:pPr>
              <w:rPr>
                <w:rFonts w:ascii="宋体" w:hAnsi="宋体" w:eastAsia="宋体" w:cs="宋体"/>
                <w:sz w:val="24"/>
              </w:rPr>
            </w:pPr>
            <w:r>
              <w:rPr>
                <w:rFonts w:hint="eastAsia" w:ascii="宋体" w:hAnsi="宋体" w:eastAsia="宋体" w:cs="宋体"/>
                <w:b/>
                <w:bCs/>
                <w:sz w:val="24"/>
              </w:rPr>
              <w:t>实践</w:t>
            </w:r>
            <w:r>
              <w:rPr>
                <w:rFonts w:ascii="宋体" w:hAnsi="宋体" w:eastAsia="宋体" w:cs="宋体"/>
                <w:b/>
                <w:bCs/>
                <w:sz w:val="24"/>
              </w:rPr>
              <w:t>学时</w:t>
            </w:r>
          </w:p>
        </w:tc>
        <w:tc>
          <w:tcPr>
            <w:tcW w:w="577" w:type="dxa"/>
          </w:tcPr>
          <w:p w14:paraId="6800DBF8">
            <w:pPr>
              <w:rPr>
                <w:rFonts w:ascii="宋体" w:hAnsi="宋体" w:eastAsia="宋体" w:cs="宋体"/>
                <w:sz w:val="24"/>
              </w:rPr>
            </w:pPr>
            <w:r>
              <w:rPr>
                <w:rFonts w:hint="eastAsia" w:ascii="宋体" w:hAnsi="宋体" w:eastAsia="宋体" w:cs="宋体"/>
                <w:sz w:val="24"/>
              </w:rPr>
              <w:t>0</w:t>
            </w:r>
          </w:p>
        </w:tc>
      </w:tr>
      <w:tr w14:paraId="2820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7C5B7B3E">
            <w:pPr>
              <w:rPr>
                <w:rFonts w:ascii="宋体" w:hAnsi="宋体" w:eastAsia="宋体" w:cs="宋体"/>
                <w:b/>
                <w:bCs/>
                <w:sz w:val="24"/>
              </w:rPr>
            </w:pPr>
          </w:p>
          <w:p w14:paraId="387F75E8">
            <w:pPr>
              <w:jc w:val="center"/>
              <w:rPr>
                <w:rFonts w:ascii="宋体" w:hAnsi="宋体" w:eastAsia="宋体" w:cs="宋体"/>
                <w:b/>
                <w:bCs/>
                <w:sz w:val="24"/>
              </w:rPr>
            </w:pPr>
            <w:r>
              <w:rPr>
                <w:rFonts w:ascii="宋体" w:hAnsi="宋体" w:eastAsia="宋体" w:cs="宋体"/>
                <w:b/>
                <w:bCs/>
                <w:sz w:val="24"/>
              </w:rPr>
              <w:t>课程目标</w:t>
            </w:r>
          </w:p>
        </w:tc>
        <w:tc>
          <w:tcPr>
            <w:tcW w:w="6877" w:type="dxa"/>
            <w:gridSpan w:val="7"/>
          </w:tcPr>
          <w:p w14:paraId="053C793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b/>
                <w:bCs/>
                <w:sz w:val="21"/>
                <w:szCs w:val="21"/>
              </w:rPr>
              <w:t>素质目标：</w:t>
            </w:r>
            <w:r>
              <w:rPr>
                <w:rFonts w:hint="eastAsia" w:ascii="宋体" w:hAnsi="宋体" w:eastAsia="宋体" w:cs="宋体"/>
                <w:sz w:val="21"/>
                <w:szCs w:val="21"/>
              </w:rPr>
              <w:t>帮助大学生正确认识新时代国内外形势，深刻领会党的十八大以来党和国家事业取得的历史性成就、发生的历史性变革、面临的历史性机遇和挑战。</w:t>
            </w:r>
            <w:r>
              <w:rPr>
                <w:rFonts w:hint="eastAsia" w:ascii="宋体" w:hAnsi="宋体" w:eastAsia="宋体" w:cs="宋体"/>
                <w:sz w:val="21"/>
                <w:szCs w:val="21"/>
              </w:rPr>
              <w:br w:type="textWrapping"/>
            </w:r>
            <w:r>
              <w:rPr>
                <w:rFonts w:hint="eastAsia" w:ascii="宋体" w:hAnsi="宋体" w:eastAsia="宋体" w:cs="宋体"/>
                <w:b/>
                <w:bCs/>
                <w:sz w:val="21"/>
                <w:szCs w:val="21"/>
              </w:rPr>
              <w:t>知识目标：</w:t>
            </w:r>
            <w:r>
              <w:rPr>
                <w:rFonts w:hint="eastAsia" w:ascii="宋体" w:hAnsi="宋体" w:eastAsia="宋体" w:cs="宋体"/>
                <w:sz w:val="21"/>
                <w:szCs w:val="21"/>
              </w:rPr>
              <w:t>第一时间推动党的理论创新成果进教材进课堂进学生头脑，引导大学生准确理解党的基本理论、基本路线、基本方略。</w:t>
            </w:r>
            <w:r>
              <w:rPr>
                <w:rFonts w:hint="eastAsia" w:ascii="宋体" w:hAnsi="宋体" w:eastAsia="宋体" w:cs="宋体"/>
                <w:sz w:val="21"/>
                <w:szCs w:val="21"/>
              </w:rPr>
              <w:br w:type="textWrapping"/>
            </w:r>
            <w:r>
              <w:rPr>
                <w:rFonts w:hint="eastAsia" w:ascii="宋体" w:hAnsi="宋体" w:eastAsia="宋体" w:cs="宋体"/>
                <w:b/>
                <w:bCs/>
                <w:sz w:val="21"/>
                <w:szCs w:val="21"/>
              </w:rPr>
              <w:t>能力目标：</w:t>
            </w:r>
            <w:r>
              <w:rPr>
                <w:rFonts w:hint="eastAsia" w:ascii="宋体" w:hAnsi="宋体" w:eastAsia="宋体" w:cs="宋体"/>
                <w:sz w:val="21"/>
                <w:szCs w:val="21"/>
              </w:rPr>
              <w:t>深入贯彻落实习近平总书记关于加强和改进高校思想政治工作，及时、准确、深入地推动习近平新时代中国特色社会主义思想进教材进课堂进学生头脑，宣传党中央大政方针，牢固树立“四个意识”，坚定“四个自信”，培养担当民族复兴大任的时代新人。</w:t>
            </w:r>
          </w:p>
        </w:tc>
      </w:tr>
      <w:tr w14:paraId="14FB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53E5B4FB">
            <w:pPr>
              <w:rPr>
                <w:rFonts w:ascii="宋体" w:hAnsi="宋体" w:eastAsia="宋体" w:cs="宋体"/>
                <w:b/>
                <w:bCs/>
                <w:sz w:val="24"/>
              </w:rPr>
            </w:pPr>
          </w:p>
          <w:p w14:paraId="21EF09E6">
            <w:pPr>
              <w:jc w:val="center"/>
              <w:rPr>
                <w:rFonts w:ascii="宋体" w:hAnsi="宋体" w:eastAsia="宋体" w:cs="宋体"/>
                <w:b/>
                <w:bCs/>
                <w:sz w:val="24"/>
              </w:rPr>
            </w:pPr>
            <w:r>
              <w:rPr>
                <w:rFonts w:ascii="宋体" w:hAnsi="宋体" w:eastAsia="宋体" w:cs="宋体"/>
                <w:b/>
                <w:bCs/>
                <w:sz w:val="24"/>
              </w:rPr>
              <w:t>课程内容</w:t>
            </w:r>
          </w:p>
        </w:tc>
        <w:tc>
          <w:tcPr>
            <w:tcW w:w="6877" w:type="dxa"/>
            <w:gridSpan w:val="7"/>
          </w:tcPr>
          <w:p w14:paraId="7069949D">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tc>
      </w:tr>
      <w:tr w14:paraId="672F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1EAC2D50">
            <w:pPr>
              <w:jc w:val="center"/>
              <w:rPr>
                <w:rFonts w:ascii="宋体" w:hAnsi="宋体" w:eastAsia="宋体" w:cs="宋体"/>
                <w:b/>
                <w:bCs/>
                <w:sz w:val="24"/>
              </w:rPr>
            </w:pPr>
          </w:p>
          <w:p w14:paraId="56B4FC38">
            <w:pPr>
              <w:ind w:firstLine="241" w:firstLineChars="100"/>
              <w:rPr>
                <w:rFonts w:ascii="宋体" w:hAnsi="宋体" w:eastAsia="宋体" w:cs="宋体"/>
                <w:b/>
                <w:bCs/>
                <w:sz w:val="24"/>
              </w:rPr>
            </w:pPr>
            <w:r>
              <w:rPr>
                <w:rFonts w:ascii="宋体" w:hAnsi="宋体" w:eastAsia="宋体" w:cs="宋体"/>
                <w:b/>
                <w:bCs/>
                <w:sz w:val="24"/>
              </w:rPr>
              <w:t>教学要求</w:t>
            </w:r>
          </w:p>
        </w:tc>
        <w:tc>
          <w:tcPr>
            <w:tcW w:w="6877" w:type="dxa"/>
            <w:gridSpan w:val="7"/>
          </w:tcPr>
          <w:p w14:paraId="7673DDDD">
            <w:pPr>
              <w:keepNext w:val="0"/>
              <w:keepLines w:val="0"/>
              <w:pageBreakBefore w:val="0"/>
              <w:widowControl/>
              <w:kinsoku/>
              <w:wordWrap/>
              <w:overflowPunct/>
              <w:topLinePunct w:val="0"/>
              <w:autoSpaceDE/>
              <w:autoSpaceDN/>
              <w:bidi w:val="0"/>
              <w:adjustRightInd/>
              <w:snapToGrid/>
              <w:spacing w:line="300" w:lineRule="exact"/>
              <w:ind w:left="120"/>
              <w:textAlignment w:val="auto"/>
              <w:rPr>
                <w:rFonts w:hint="eastAsia" w:ascii="宋体" w:hAnsi="宋体" w:eastAsia="宋体" w:cs="宋体"/>
                <w:sz w:val="21"/>
                <w:szCs w:val="21"/>
              </w:rPr>
            </w:pPr>
            <w:r>
              <w:rPr>
                <w:rFonts w:hint="eastAsia" w:ascii="宋体" w:hAnsi="宋体" w:eastAsia="宋体" w:cs="宋体"/>
                <w:sz w:val="21"/>
                <w:szCs w:val="21"/>
              </w:rPr>
              <w:t>1.切实加强教学管理，充分保证规范开课。设置“形势与政策”课教研室，定期组织任课教师开展集体备课，确定教学专题、明确教学重点、研制教学课件、规范教学要求，严格落实“形势与政策”课的课时及学分。</w:t>
            </w:r>
          </w:p>
          <w:p w14:paraId="6CFDBC5A">
            <w:pPr>
              <w:keepNext w:val="0"/>
              <w:keepLines w:val="0"/>
              <w:pageBreakBefore w:val="0"/>
              <w:widowControl/>
              <w:kinsoku/>
              <w:wordWrap/>
              <w:overflowPunct/>
              <w:topLinePunct w:val="0"/>
              <w:autoSpaceDE/>
              <w:autoSpaceDN/>
              <w:bidi w:val="0"/>
              <w:adjustRightInd/>
              <w:snapToGrid/>
              <w:spacing w:line="300" w:lineRule="exact"/>
              <w:ind w:left="120"/>
              <w:textAlignment w:val="auto"/>
              <w:rPr>
                <w:rFonts w:hint="eastAsia" w:ascii="宋体" w:hAnsi="宋体" w:eastAsia="宋体" w:cs="宋体"/>
                <w:sz w:val="24"/>
              </w:rPr>
            </w:pPr>
            <w:r>
              <w:rPr>
                <w:rFonts w:hint="eastAsia" w:ascii="宋体" w:hAnsi="宋体" w:eastAsia="宋体" w:cs="宋体"/>
                <w:sz w:val="21"/>
                <w:szCs w:val="21"/>
              </w:rPr>
              <w:t>2.准确把握教学内容。要紧密围绕学习贯彻习近平新时代中国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要开设好全面从严治党形势与政策的专题，重点讲授党的政治建设、思想建设、组织建设、作风建设、纪律建设以及贯穿其中的制度建设的新举措新成效；开设好我国经济社会发展形势与政策的专题，重点讲授党中央关于经济建设、政治建设、文化建设、社会建设、生态文明建设的新决策新部署；开设好港澳台工作形势与政策的专题，重点讲授坚持“一国两制”、推进祖国统一的新进展新局面；开设好国际形势与政策专题，重点讲授中国坚持和平发展道路、推动构建人类命运共同体的新理念新贡献。</w:t>
            </w:r>
            <w:r>
              <w:rPr>
                <w:rFonts w:hint="eastAsia" w:ascii="宋体" w:hAnsi="宋体" w:eastAsia="宋体" w:cs="宋体"/>
                <w:sz w:val="21"/>
                <w:szCs w:val="21"/>
              </w:rPr>
              <w:br w:type="textWrapping"/>
            </w:r>
            <w:r>
              <w:rPr>
                <w:rFonts w:hint="eastAsia" w:ascii="宋体" w:hAnsi="宋体" w:eastAsia="宋体" w:cs="宋体"/>
                <w:sz w:val="21"/>
                <w:szCs w:val="21"/>
              </w:rPr>
              <w:t>3.创新设计教学方式。要坚持马克思主义立场、观点和方法，结合中华民族发展史、中国共产党史、中华人民共和国史、改革开放史和世界社会主义发展史，结合大学生思想实际，科学分析当前形势与政策，准确阐释习近平新时代中国特色社会主义思想。可采取灵活多样的方式组织课堂教学，积极运用现代信息技术手段，扩大优质课程的覆盖面，提升“形势与政策”课教学效果。</w:t>
            </w:r>
          </w:p>
        </w:tc>
      </w:tr>
    </w:tbl>
    <w:p w14:paraId="6BBAE112">
      <w:pPr>
        <w:pStyle w:val="87"/>
        <w:keepNext w:val="0"/>
        <w:keepLines w:val="0"/>
        <w:widowControl/>
        <w:numPr>
          <w:ilvl w:val="0"/>
          <w:numId w:val="0"/>
        </w:numPr>
        <w:spacing w:before="0" w:beforeAutospacing="0" w:after="0" w:afterAutospacing="0" w:line="360" w:lineRule="auto"/>
        <w:ind w:right="0" w:rightChars="0"/>
        <w:rPr>
          <w:rFonts w:hint="eastAsia"/>
          <w:b w:val="0"/>
          <w:bCs w:val="0"/>
          <w:color w:val="000000"/>
          <w:sz w:val="28"/>
          <w:szCs w:val="28"/>
          <w:lang w:val="en-US" w:eastAsia="zh-CN"/>
        </w:rPr>
      </w:pPr>
    </w:p>
    <w:p w14:paraId="76305469">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default"/>
          <w:b/>
          <w:bCs/>
          <w:color w:val="000000"/>
          <w:sz w:val="24"/>
          <w:szCs w:val="24"/>
          <w:lang w:val="en-US" w:eastAsia="zh-CN"/>
        </w:rPr>
      </w:pPr>
      <w:r>
        <w:rPr>
          <w:rFonts w:hint="eastAsia"/>
          <w:b/>
          <w:bCs/>
          <w:color w:val="000000"/>
          <w:sz w:val="24"/>
          <w:szCs w:val="24"/>
          <w:lang w:val="en-US" w:eastAsia="zh-CN"/>
        </w:rPr>
        <w:t>6.党史国史</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3DCA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61177B0B">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6877" w:type="dxa"/>
            <w:gridSpan w:val="7"/>
          </w:tcPr>
          <w:p w14:paraId="09268267">
            <w:pPr>
              <w:jc w:val="center"/>
              <w:rPr>
                <w:rFonts w:hint="default" w:ascii="宋体" w:hAnsi="宋体" w:eastAsia="宋体" w:cs="宋体"/>
                <w:sz w:val="24"/>
                <w:szCs w:val="24"/>
                <w:lang w:val="en-US"/>
              </w:rPr>
            </w:pPr>
            <w:r>
              <w:rPr>
                <w:rFonts w:hint="eastAsia" w:asciiTheme="minorEastAsia" w:hAnsiTheme="minorEastAsia" w:eastAsiaTheme="minorEastAsia" w:cstheme="minorEastAsia"/>
                <w:color w:val="000000"/>
                <w:sz w:val="24"/>
                <w:szCs w:val="24"/>
                <w:shd w:val="clear" w:color="auto" w:fill="FFFFFF"/>
                <w:vertAlign w:val="baseline"/>
                <w:lang w:val="en-US" w:eastAsia="zh-CN"/>
              </w:rPr>
              <w:t>党史国史</w:t>
            </w:r>
          </w:p>
        </w:tc>
      </w:tr>
      <w:tr w14:paraId="1059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7E375FA3">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6877" w:type="dxa"/>
            <w:gridSpan w:val="7"/>
          </w:tcPr>
          <w:p w14:paraId="021F4A1D">
            <w:pPr>
              <w:jc w:val="center"/>
              <w:rPr>
                <w:rFonts w:ascii="宋体" w:hAnsi="宋体" w:eastAsia="宋体" w:cs="宋体"/>
                <w:sz w:val="24"/>
                <w:szCs w:val="24"/>
              </w:rPr>
            </w:pPr>
            <w:r>
              <w:rPr>
                <w:rFonts w:ascii="宋体" w:hAnsi="宋体" w:eastAsia="宋体" w:cs="宋体"/>
                <w:sz w:val="24"/>
                <w:szCs w:val="24"/>
              </w:rPr>
              <w:t>公共</w:t>
            </w:r>
            <w:r>
              <w:rPr>
                <w:rFonts w:hint="eastAsia" w:ascii="宋体" w:hAnsi="宋体" w:cs="宋体"/>
                <w:sz w:val="24"/>
                <w:szCs w:val="24"/>
                <w:lang w:val="en-US" w:eastAsia="zh-CN"/>
              </w:rPr>
              <w:t>限选</w:t>
            </w:r>
            <w:r>
              <w:rPr>
                <w:rFonts w:ascii="宋体" w:hAnsi="宋体" w:eastAsia="宋体" w:cs="宋体"/>
                <w:sz w:val="24"/>
                <w:szCs w:val="24"/>
              </w:rPr>
              <w:t>课</w:t>
            </w:r>
          </w:p>
        </w:tc>
      </w:tr>
      <w:tr w14:paraId="69D7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5AC549CC">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实施学时</w:t>
            </w:r>
          </w:p>
        </w:tc>
        <w:tc>
          <w:tcPr>
            <w:tcW w:w="1283" w:type="dxa"/>
          </w:tcPr>
          <w:p w14:paraId="5E4BD8A8">
            <w:pPr>
              <w:rPr>
                <w:rFonts w:ascii="宋体" w:hAnsi="宋体" w:eastAsia="宋体" w:cs="宋体"/>
                <w:sz w:val="24"/>
                <w:szCs w:val="24"/>
                <w:vertAlign w:val="baseline"/>
              </w:rPr>
            </w:pPr>
            <w:r>
              <w:rPr>
                <w:rFonts w:hint="eastAsia" w:ascii="宋体" w:hAnsi="宋体" w:eastAsia="宋体" w:cs="宋体"/>
                <w:sz w:val="24"/>
                <w:szCs w:val="24"/>
                <w:lang w:val="en-US" w:eastAsia="zh-CN"/>
              </w:rPr>
              <w:t>第</w:t>
            </w:r>
            <w:r>
              <w:rPr>
                <w:rFonts w:hint="eastAsia" w:ascii="宋体" w:hAnsi="宋体" w:cs="宋体"/>
                <w:sz w:val="24"/>
                <w:szCs w:val="24"/>
                <w:lang w:val="en-US" w:eastAsia="zh-CN"/>
              </w:rPr>
              <w:t>4</w:t>
            </w:r>
            <w:r>
              <w:rPr>
                <w:rFonts w:ascii="宋体" w:hAnsi="宋体" w:eastAsia="宋体" w:cs="宋体"/>
                <w:sz w:val="24"/>
                <w:szCs w:val="24"/>
              </w:rPr>
              <w:t>学期</w:t>
            </w:r>
          </w:p>
        </w:tc>
        <w:tc>
          <w:tcPr>
            <w:tcW w:w="1217" w:type="dxa"/>
          </w:tcPr>
          <w:p w14:paraId="2F0C7B61">
            <w:pPr>
              <w:rPr>
                <w:rFonts w:ascii="宋体" w:hAnsi="宋体" w:eastAsia="宋体" w:cs="宋体"/>
                <w:sz w:val="24"/>
                <w:szCs w:val="24"/>
                <w:vertAlign w:val="baseline"/>
              </w:rPr>
            </w:pPr>
            <w:r>
              <w:rPr>
                <w:rFonts w:ascii="宋体" w:hAnsi="宋体" w:eastAsia="宋体" w:cs="宋体"/>
                <w:b/>
                <w:bCs/>
                <w:sz w:val="24"/>
                <w:szCs w:val="24"/>
              </w:rPr>
              <w:t>总学时/学分</w:t>
            </w:r>
          </w:p>
        </w:tc>
        <w:tc>
          <w:tcPr>
            <w:tcW w:w="800" w:type="dxa"/>
          </w:tcPr>
          <w:p w14:paraId="471AB26B">
            <w:pPr>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16</w:t>
            </w:r>
            <w:r>
              <w:rPr>
                <w:rFonts w:ascii="宋体" w:hAnsi="宋体" w:eastAsia="宋体" w:cs="宋体"/>
                <w:sz w:val="24"/>
                <w:szCs w:val="24"/>
              </w:rPr>
              <w:t>/</w:t>
            </w:r>
            <w:r>
              <w:rPr>
                <w:rFonts w:hint="eastAsia" w:ascii="宋体" w:hAnsi="宋体" w:eastAsia="宋体" w:cs="宋体"/>
                <w:sz w:val="24"/>
                <w:szCs w:val="24"/>
                <w:lang w:val="en-US" w:eastAsia="zh-CN"/>
              </w:rPr>
              <w:t>1</w:t>
            </w:r>
          </w:p>
        </w:tc>
        <w:tc>
          <w:tcPr>
            <w:tcW w:w="1260" w:type="dxa"/>
          </w:tcPr>
          <w:p w14:paraId="45E74B7A">
            <w:pPr>
              <w:rPr>
                <w:rFonts w:ascii="宋体" w:hAnsi="宋体" w:eastAsia="宋体" w:cs="宋体"/>
                <w:sz w:val="24"/>
                <w:szCs w:val="24"/>
                <w:vertAlign w:val="baseline"/>
              </w:rPr>
            </w:pPr>
            <w:r>
              <w:rPr>
                <w:rFonts w:hint="eastAsia" w:ascii="宋体" w:hAnsi="宋体" w:eastAsia="宋体" w:cs="宋体"/>
                <w:b/>
                <w:bCs/>
                <w:sz w:val="24"/>
                <w:szCs w:val="24"/>
                <w:lang w:val="en-US" w:eastAsia="zh-CN"/>
              </w:rPr>
              <w:t>理论</w:t>
            </w:r>
            <w:r>
              <w:rPr>
                <w:rFonts w:ascii="宋体" w:hAnsi="宋体" w:eastAsia="宋体" w:cs="宋体"/>
                <w:b/>
                <w:bCs/>
                <w:sz w:val="24"/>
                <w:szCs w:val="24"/>
              </w:rPr>
              <w:t>学时</w:t>
            </w:r>
          </w:p>
        </w:tc>
        <w:tc>
          <w:tcPr>
            <w:tcW w:w="523" w:type="dxa"/>
          </w:tcPr>
          <w:p w14:paraId="556D2F1E">
            <w:pP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217" w:type="dxa"/>
          </w:tcPr>
          <w:p w14:paraId="4EE6A7A5">
            <w:pPr>
              <w:rPr>
                <w:rFonts w:ascii="宋体" w:hAnsi="宋体" w:eastAsia="宋体" w:cs="宋体"/>
                <w:sz w:val="24"/>
                <w:szCs w:val="24"/>
                <w:vertAlign w:val="baseline"/>
              </w:rPr>
            </w:pPr>
            <w:r>
              <w:rPr>
                <w:rFonts w:hint="eastAsia" w:ascii="宋体" w:hAnsi="宋体" w:eastAsia="宋体" w:cs="宋体"/>
                <w:b/>
                <w:bCs/>
                <w:sz w:val="24"/>
                <w:szCs w:val="24"/>
                <w:lang w:val="en-US" w:eastAsia="zh-CN"/>
              </w:rPr>
              <w:t>实践</w:t>
            </w:r>
            <w:r>
              <w:rPr>
                <w:rFonts w:ascii="宋体" w:hAnsi="宋体" w:eastAsia="宋体" w:cs="宋体"/>
                <w:b/>
                <w:bCs/>
                <w:sz w:val="24"/>
                <w:szCs w:val="24"/>
              </w:rPr>
              <w:t>学时</w:t>
            </w:r>
          </w:p>
        </w:tc>
        <w:tc>
          <w:tcPr>
            <w:tcW w:w="577" w:type="dxa"/>
          </w:tcPr>
          <w:p w14:paraId="7CE2D77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14:paraId="79AC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2FAD5BB9">
            <w:pPr>
              <w:jc w:val="both"/>
              <w:rPr>
                <w:rFonts w:ascii="宋体" w:hAnsi="宋体" w:eastAsia="宋体" w:cs="宋体"/>
                <w:b/>
                <w:bCs/>
                <w:sz w:val="24"/>
                <w:szCs w:val="24"/>
              </w:rPr>
            </w:pPr>
          </w:p>
          <w:p w14:paraId="2A047A53">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6877" w:type="dxa"/>
            <w:gridSpan w:val="7"/>
          </w:tcPr>
          <w:p w14:paraId="2B0DA06D">
            <w:pPr>
              <w:spacing w:line="360" w:lineRule="auto"/>
              <w:rPr>
                <w:rFonts w:hint="eastAsia" w:ascii="宋体" w:hAnsi="宋体" w:eastAsia="宋体" w:cs="宋体"/>
                <w:i w:val="0"/>
                <w:iCs w:val="0"/>
                <w:caps w:val="0"/>
                <w:color w:val="323232"/>
                <w:spacing w:val="0"/>
                <w:sz w:val="24"/>
                <w:szCs w:val="24"/>
                <w:shd w:val="clear" w:fill="FFFFFF"/>
              </w:rPr>
            </w:pPr>
            <w:r>
              <w:rPr>
                <w:rFonts w:ascii="宋体" w:hAnsi="宋体" w:eastAsia="宋体" w:cs="宋体"/>
                <w:b/>
                <w:bCs/>
                <w:sz w:val="24"/>
                <w:szCs w:val="24"/>
              </w:rPr>
              <w:t>素质目标：</w:t>
            </w:r>
            <w:r>
              <w:rPr>
                <w:rFonts w:hint="eastAsia" w:ascii="宋体" w:hAnsi="宋体" w:eastAsia="宋体" w:cs="宋体"/>
                <w:i w:val="0"/>
                <w:iCs w:val="0"/>
                <w:caps w:val="0"/>
                <w:color w:val="323232"/>
                <w:spacing w:val="0"/>
                <w:sz w:val="24"/>
                <w:szCs w:val="24"/>
                <w:shd w:val="clear" w:fill="FFFFFF"/>
                <w:lang w:val="en-US" w:eastAsia="zh-CN"/>
              </w:rPr>
              <w:t>使学生</w:t>
            </w:r>
            <w:r>
              <w:rPr>
                <w:rFonts w:hint="eastAsia" w:ascii="宋体" w:hAnsi="宋体" w:eastAsia="宋体" w:cs="宋体"/>
                <w:i w:val="0"/>
                <w:iCs w:val="0"/>
                <w:caps w:val="0"/>
                <w:color w:val="323232"/>
                <w:spacing w:val="0"/>
                <w:sz w:val="24"/>
                <w:szCs w:val="24"/>
                <w:shd w:val="clear" w:fill="FFFFFF"/>
              </w:rPr>
              <w:t>增强历史自觉，保持战略定力，筑牢信仰之基，深刻认识红色政权来之不易、坚定对马克思主义的信仰，对社会主义、共产主义的信念，对实现中华民族伟大复兴中国梦的信心，增强忠诚核心、维护核心、看齐核心的政治自觉和行动自觉。</w:t>
            </w:r>
          </w:p>
          <w:p w14:paraId="1FE2A910">
            <w:pPr>
              <w:spacing w:line="360" w:lineRule="auto"/>
              <w:rPr>
                <w:rFonts w:ascii="宋体" w:hAnsi="宋体" w:eastAsia="宋体" w:cs="宋体"/>
                <w:sz w:val="24"/>
                <w:szCs w:val="24"/>
              </w:rPr>
            </w:pPr>
            <w:r>
              <w:rPr>
                <w:rFonts w:ascii="宋体" w:hAnsi="宋体" w:eastAsia="宋体" w:cs="宋体"/>
                <w:b/>
                <w:bCs/>
                <w:sz w:val="24"/>
                <w:szCs w:val="24"/>
              </w:rPr>
              <w:t>知识目标：</w:t>
            </w:r>
            <w:r>
              <w:rPr>
                <w:rFonts w:ascii="Arial" w:hAnsi="Arial" w:eastAsia="宋体" w:cs="Arial"/>
                <w:i w:val="0"/>
                <w:iCs w:val="0"/>
                <w:caps w:val="0"/>
                <w:color w:val="222222"/>
                <w:spacing w:val="0"/>
                <w:sz w:val="24"/>
                <w:szCs w:val="24"/>
                <w:shd w:val="clear" w:fill="FFFFFF"/>
              </w:rPr>
              <w:t>引导青年大学生知史爱党、知史爱国、知史爱社会主义，从</w:t>
            </w:r>
            <w:r>
              <w:rPr>
                <w:rFonts w:hint="eastAsia" w:ascii="Arial" w:hAnsi="Arial" w:eastAsia="宋体" w:cs="Arial"/>
                <w:i w:val="0"/>
                <w:iCs w:val="0"/>
                <w:caps w:val="0"/>
                <w:color w:val="222222"/>
                <w:spacing w:val="0"/>
                <w:sz w:val="24"/>
                <w:szCs w:val="24"/>
                <w:shd w:val="clear" w:fill="FFFFFF"/>
                <w:lang w:val="en-US" w:eastAsia="zh-CN"/>
              </w:rPr>
              <w:t>党</w:t>
            </w:r>
            <w:r>
              <w:rPr>
                <w:rFonts w:ascii="Arial" w:hAnsi="Arial" w:eastAsia="宋体" w:cs="Arial"/>
                <w:i w:val="0"/>
                <w:iCs w:val="0"/>
                <w:caps w:val="0"/>
                <w:color w:val="222222"/>
                <w:spacing w:val="0"/>
                <w:sz w:val="24"/>
                <w:szCs w:val="24"/>
                <w:shd w:val="clear" w:fill="FFFFFF"/>
              </w:rPr>
              <w:t>史中汲取智慧和力量，坚定实现中华民族伟大复兴中国梦的信心</w:t>
            </w:r>
            <w:r>
              <w:rPr>
                <w:rFonts w:hint="eastAsia" w:ascii="Arial" w:hAnsi="Arial" w:eastAsia="宋体" w:cs="Arial"/>
                <w:i w:val="0"/>
                <w:iCs w:val="0"/>
                <w:caps w:val="0"/>
                <w:color w:val="222222"/>
                <w:spacing w:val="0"/>
                <w:sz w:val="24"/>
                <w:szCs w:val="24"/>
                <w:shd w:val="clear" w:fill="FFFFFF"/>
                <w:lang w:eastAsia="zh-CN"/>
              </w:rPr>
              <w:t>。</w:t>
            </w:r>
            <w:r>
              <w:rPr>
                <w:rFonts w:ascii="宋体" w:hAnsi="宋体" w:eastAsia="宋体" w:cs="宋体"/>
                <w:sz w:val="24"/>
                <w:szCs w:val="24"/>
              </w:rPr>
              <w:t xml:space="preserve"> </w:t>
            </w:r>
          </w:p>
          <w:p w14:paraId="266FC71A">
            <w:pPr>
              <w:spacing w:line="360" w:lineRule="auto"/>
              <w:rPr>
                <w:rFonts w:ascii="宋体" w:hAnsi="宋体" w:eastAsia="宋体" w:cs="宋体"/>
                <w:sz w:val="24"/>
                <w:szCs w:val="24"/>
                <w:vertAlign w:val="baseline"/>
              </w:rPr>
            </w:pPr>
            <w:r>
              <w:rPr>
                <w:rFonts w:ascii="宋体" w:hAnsi="宋体" w:eastAsia="宋体" w:cs="宋体"/>
                <w:b/>
                <w:bCs/>
                <w:sz w:val="24"/>
                <w:szCs w:val="24"/>
              </w:rPr>
              <w:t>能力目标：</w:t>
            </w:r>
            <w:r>
              <w:rPr>
                <w:rFonts w:hint="eastAsia" w:ascii="宋体" w:hAnsi="宋体" w:eastAsia="宋体" w:cs="宋体"/>
                <w:i w:val="0"/>
                <w:iCs w:val="0"/>
                <w:caps w:val="0"/>
                <w:color w:val="323232"/>
                <w:spacing w:val="0"/>
                <w:sz w:val="24"/>
                <w:szCs w:val="24"/>
                <w:shd w:val="clear" w:fill="FFFFFF"/>
              </w:rPr>
              <w:t>使同学们进一步认识没有共产党就没有新中国，只有社会主义才能救中国，并进一步提高学生联系实际，分析问题、解决问题的能力。</w:t>
            </w:r>
          </w:p>
        </w:tc>
      </w:tr>
      <w:tr w14:paraId="4665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3C21DEBD">
            <w:pPr>
              <w:jc w:val="both"/>
              <w:rPr>
                <w:rFonts w:ascii="宋体" w:hAnsi="宋体" w:eastAsia="宋体" w:cs="宋体"/>
                <w:b/>
                <w:bCs/>
                <w:sz w:val="24"/>
                <w:szCs w:val="24"/>
              </w:rPr>
            </w:pPr>
          </w:p>
          <w:p w14:paraId="73193EFD">
            <w:pPr>
              <w:jc w:val="center"/>
              <w:rPr>
                <w:rFonts w:ascii="宋体" w:hAnsi="宋体" w:eastAsia="宋体" w:cs="宋体"/>
                <w:b/>
                <w:bCs/>
                <w:sz w:val="24"/>
                <w:szCs w:val="24"/>
              </w:rPr>
            </w:pPr>
            <w:r>
              <w:rPr>
                <w:rFonts w:ascii="宋体" w:hAnsi="宋体" w:eastAsia="宋体" w:cs="宋体"/>
                <w:b/>
                <w:bCs/>
                <w:sz w:val="24"/>
                <w:szCs w:val="24"/>
              </w:rPr>
              <w:t>课程内容</w:t>
            </w:r>
          </w:p>
        </w:tc>
        <w:tc>
          <w:tcPr>
            <w:tcW w:w="6877" w:type="dxa"/>
            <w:gridSpan w:val="7"/>
          </w:tcPr>
          <w:p w14:paraId="7550DFFC">
            <w:pPr>
              <w:spacing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eastAsia="zh-CN"/>
              </w:rPr>
              <w:t>阐明</w:t>
            </w:r>
            <w:r>
              <w:rPr>
                <w:rFonts w:hint="eastAsia" w:ascii="宋体" w:hAnsi="宋体" w:eastAsia="宋体" w:cs="宋体"/>
                <w:i w:val="0"/>
                <w:iCs w:val="0"/>
                <w:caps w:val="0"/>
                <w:color w:val="323232"/>
                <w:spacing w:val="0"/>
                <w:sz w:val="24"/>
                <w:szCs w:val="24"/>
                <w:shd w:val="clear" w:fill="FFFFFF"/>
              </w:rPr>
              <w:t>马克思主义的创立</w:t>
            </w:r>
            <w:r>
              <w:rPr>
                <w:rFonts w:hint="eastAsia" w:ascii="宋体" w:hAnsi="宋体" w:eastAsia="宋体" w:cs="宋体"/>
                <w:i w:val="0"/>
                <w:iCs w:val="0"/>
                <w:caps w:val="0"/>
                <w:color w:val="323232"/>
                <w:spacing w:val="0"/>
                <w:sz w:val="24"/>
                <w:szCs w:val="24"/>
                <w:shd w:val="clear" w:fill="FFFFFF"/>
                <w:lang w:val="en-US" w:eastAsia="zh-CN"/>
              </w:rPr>
              <w:t>、</w:t>
            </w:r>
            <w:r>
              <w:rPr>
                <w:rFonts w:hint="eastAsia" w:ascii="宋体" w:hAnsi="宋体" w:eastAsia="宋体" w:cs="宋体"/>
                <w:i w:val="0"/>
                <w:iCs w:val="0"/>
                <w:caps w:val="0"/>
                <w:color w:val="323232"/>
                <w:spacing w:val="0"/>
                <w:sz w:val="24"/>
                <w:szCs w:val="24"/>
                <w:shd w:val="clear" w:fill="FFFFFF"/>
              </w:rPr>
              <w:t>科学社会主义在苏俄革命中变为现实</w:t>
            </w:r>
            <w:r>
              <w:rPr>
                <w:rFonts w:hint="eastAsia" w:ascii="宋体" w:hAnsi="宋体" w:eastAsia="宋体" w:cs="宋体"/>
                <w:i w:val="0"/>
                <w:iCs w:val="0"/>
                <w:caps w:val="0"/>
                <w:color w:val="323232"/>
                <w:spacing w:val="0"/>
                <w:sz w:val="24"/>
                <w:szCs w:val="24"/>
                <w:shd w:val="clear" w:fill="FFFFFF"/>
                <w:lang w:val="en-US" w:eastAsia="zh-CN"/>
              </w:rPr>
              <w:t>、</w:t>
            </w:r>
            <w:r>
              <w:rPr>
                <w:rFonts w:hint="eastAsia" w:ascii="宋体" w:hAnsi="宋体" w:eastAsia="宋体" w:cs="宋体"/>
                <w:i w:val="0"/>
                <w:iCs w:val="0"/>
                <w:caps w:val="0"/>
                <w:color w:val="323232"/>
                <w:spacing w:val="0"/>
                <w:sz w:val="24"/>
                <w:szCs w:val="24"/>
                <w:shd w:val="clear" w:fill="FFFFFF"/>
              </w:rPr>
              <w:t>社会主义从一国胜利到多国胜利</w:t>
            </w:r>
            <w:r>
              <w:rPr>
                <w:rFonts w:hint="eastAsia" w:ascii="宋体" w:hAnsi="宋体" w:eastAsia="宋体" w:cs="宋体"/>
                <w:i w:val="0"/>
                <w:iCs w:val="0"/>
                <w:caps w:val="0"/>
                <w:color w:val="323232"/>
                <w:spacing w:val="0"/>
                <w:sz w:val="24"/>
                <w:szCs w:val="24"/>
                <w:shd w:val="clear" w:fill="FFFFFF"/>
                <w:lang w:val="en-US" w:eastAsia="zh-CN"/>
              </w:rPr>
              <w:t>、</w:t>
            </w:r>
            <w:r>
              <w:rPr>
                <w:rFonts w:hint="eastAsia" w:ascii="宋体" w:hAnsi="宋体" w:eastAsia="宋体" w:cs="宋体"/>
                <w:i w:val="0"/>
                <w:iCs w:val="0"/>
                <w:caps w:val="0"/>
                <w:color w:val="323232"/>
                <w:spacing w:val="0"/>
                <w:sz w:val="24"/>
                <w:szCs w:val="24"/>
                <w:shd w:val="clear" w:fill="FFFFFF"/>
              </w:rPr>
              <w:t>马克思主义传入中国与党的诞生</w:t>
            </w:r>
            <w:r>
              <w:rPr>
                <w:rFonts w:hint="eastAsia" w:ascii="宋体" w:hAnsi="宋体" w:eastAsia="宋体" w:cs="宋体"/>
                <w:i w:val="0"/>
                <w:iCs w:val="0"/>
                <w:caps w:val="0"/>
                <w:color w:val="323232"/>
                <w:spacing w:val="0"/>
                <w:sz w:val="24"/>
                <w:szCs w:val="24"/>
                <w:shd w:val="clear" w:fill="FFFFFF"/>
                <w:lang w:val="en-US" w:eastAsia="zh-CN"/>
              </w:rPr>
              <w:t>、</w:t>
            </w:r>
            <w:r>
              <w:rPr>
                <w:rFonts w:hint="eastAsia" w:ascii="宋体" w:hAnsi="宋体" w:eastAsia="宋体" w:cs="宋体"/>
                <w:i w:val="0"/>
                <w:iCs w:val="0"/>
                <w:caps w:val="0"/>
                <w:color w:val="323232"/>
                <w:spacing w:val="0"/>
                <w:sz w:val="24"/>
                <w:szCs w:val="24"/>
                <w:shd w:val="clear" w:fill="FFFFFF"/>
              </w:rPr>
              <w:t>中国共产党是引导全民族抗战走向胜利的光辉旗帜</w:t>
            </w:r>
            <w:r>
              <w:rPr>
                <w:rFonts w:hint="eastAsia" w:ascii="宋体" w:hAnsi="宋体" w:eastAsia="宋体" w:cs="宋体"/>
                <w:i w:val="0"/>
                <w:iCs w:val="0"/>
                <w:caps w:val="0"/>
                <w:color w:val="323232"/>
                <w:spacing w:val="0"/>
                <w:sz w:val="24"/>
                <w:szCs w:val="24"/>
                <w:shd w:val="clear" w:fill="FFFFFF"/>
                <w:lang w:val="en-US" w:eastAsia="zh-CN"/>
              </w:rPr>
              <w:t>、</w:t>
            </w:r>
            <w:r>
              <w:rPr>
                <w:rFonts w:hint="eastAsia" w:ascii="宋体" w:hAnsi="宋体" w:eastAsia="宋体" w:cs="宋体"/>
                <w:i w:val="0"/>
                <w:iCs w:val="0"/>
                <w:caps w:val="0"/>
                <w:color w:val="323232"/>
                <w:spacing w:val="0"/>
                <w:sz w:val="24"/>
                <w:szCs w:val="24"/>
                <w:shd w:val="clear" w:fill="FFFFFF"/>
              </w:rPr>
              <w:t>新民主主义革命的全国性胜利</w:t>
            </w:r>
            <w:r>
              <w:rPr>
                <w:rFonts w:hint="eastAsia" w:ascii="宋体" w:hAnsi="宋体" w:eastAsia="宋体" w:cs="宋体"/>
                <w:i w:val="0"/>
                <w:iCs w:val="0"/>
                <w:caps w:val="0"/>
                <w:color w:val="323232"/>
                <w:spacing w:val="0"/>
                <w:sz w:val="24"/>
                <w:szCs w:val="24"/>
                <w:shd w:val="clear" w:fill="FFFFFF"/>
                <w:lang w:val="en-US" w:eastAsia="zh-CN"/>
              </w:rPr>
              <w:t>、</w:t>
            </w:r>
            <w:r>
              <w:rPr>
                <w:rFonts w:hint="eastAsia" w:ascii="宋体" w:hAnsi="宋体" w:eastAsia="宋体" w:cs="宋体"/>
                <w:i w:val="0"/>
                <w:iCs w:val="0"/>
                <w:caps w:val="0"/>
                <w:color w:val="323232"/>
                <w:spacing w:val="0"/>
                <w:sz w:val="24"/>
                <w:szCs w:val="24"/>
                <w:shd w:val="clear" w:fill="FFFFFF"/>
              </w:rPr>
              <w:t>新中国成立与社会主义建设道路的探索</w:t>
            </w:r>
            <w:r>
              <w:rPr>
                <w:rFonts w:hint="eastAsia" w:ascii="宋体" w:hAnsi="宋体" w:eastAsia="宋体" w:cs="宋体"/>
                <w:i w:val="0"/>
                <w:iCs w:val="0"/>
                <w:caps w:val="0"/>
                <w:color w:val="323232"/>
                <w:spacing w:val="0"/>
                <w:sz w:val="24"/>
                <w:szCs w:val="24"/>
                <w:shd w:val="clear" w:fill="FFFFFF"/>
                <w:lang w:val="en-US" w:eastAsia="zh-CN"/>
              </w:rPr>
              <w:t>、</w:t>
            </w:r>
            <w:r>
              <w:rPr>
                <w:rFonts w:hint="eastAsia" w:ascii="宋体" w:hAnsi="宋体" w:eastAsia="宋体" w:cs="宋体"/>
                <w:i w:val="0"/>
                <w:iCs w:val="0"/>
                <w:caps w:val="0"/>
                <w:color w:val="323232"/>
                <w:spacing w:val="0"/>
                <w:sz w:val="24"/>
                <w:szCs w:val="24"/>
                <w:shd w:val="clear" w:fill="FFFFFF"/>
              </w:rPr>
              <w:t>把中国特色社会主义全面推向21世纪</w:t>
            </w:r>
            <w:r>
              <w:rPr>
                <w:rFonts w:hint="eastAsia" w:ascii="宋体" w:hAnsi="宋体" w:eastAsia="宋体" w:cs="宋体"/>
                <w:i w:val="0"/>
                <w:iCs w:val="0"/>
                <w:caps w:val="0"/>
                <w:color w:val="323232"/>
                <w:spacing w:val="0"/>
                <w:sz w:val="24"/>
                <w:szCs w:val="24"/>
                <w:shd w:val="clear" w:fill="FFFFFF"/>
                <w:lang w:val="en-US" w:eastAsia="zh-CN"/>
              </w:rPr>
              <w:t>、</w:t>
            </w:r>
            <w:r>
              <w:rPr>
                <w:rFonts w:hint="eastAsia" w:ascii="宋体" w:hAnsi="宋体" w:eastAsia="宋体" w:cs="宋体"/>
                <w:i w:val="0"/>
                <w:iCs w:val="0"/>
                <w:caps w:val="0"/>
                <w:color w:val="323232"/>
                <w:spacing w:val="0"/>
                <w:sz w:val="24"/>
                <w:szCs w:val="24"/>
                <w:shd w:val="clear" w:fill="FFFFFF"/>
              </w:rPr>
              <w:t>夺取全面建设小康社会新胜利</w:t>
            </w:r>
            <w:r>
              <w:rPr>
                <w:rFonts w:hint="eastAsia" w:ascii="宋体" w:hAnsi="宋体" w:eastAsia="宋体" w:cs="宋体"/>
                <w:i w:val="0"/>
                <w:iCs w:val="0"/>
                <w:caps w:val="0"/>
                <w:color w:val="323232"/>
                <w:spacing w:val="0"/>
                <w:sz w:val="24"/>
                <w:szCs w:val="24"/>
                <w:shd w:val="clear" w:fill="FFFFFF"/>
                <w:lang w:val="en-US" w:eastAsia="zh-CN"/>
              </w:rPr>
              <w:t>、</w:t>
            </w:r>
            <w:r>
              <w:rPr>
                <w:rFonts w:hint="eastAsia" w:ascii="宋体" w:hAnsi="宋体" w:eastAsia="宋体" w:cs="宋体"/>
                <w:i w:val="0"/>
                <w:iCs w:val="0"/>
                <w:caps w:val="0"/>
                <w:color w:val="323232"/>
                <w:spacing w:val="0"/>
                <w:sz w:val="24"/>
                <w:szCs w:val="24"/>
                <w:shd w:val="clear" w:fill="FFFFFF"/>
              </w:rPr>
              <w:t>中国特色社会主义进入新时代</w:t>
            </w:r>
            <w:r>
              <w:rPr>
                <w:rFonts w:hint="eastAsia" w:ascii="宋体" w:hAnsi="宋体" w:eastAsia="宋体" w:cs="宋体"/>
                <w:i w:val="0"/>
                <w:iCs w:val="0"/>
                <w:caps w:val="0"/>
                <w:color w:val="323232"/>
                <w:spacing w:val="0"/>
                <w:sz w:val="24"/>
                <w:szCs w:val="24"/>
                <w:shd w:val="clear" w:fill="FFFFFF"/>
                <w:lang w:eastAsia="zh-CN"/>
              </w:rPr>
              <w:t>。</w:t>
            </w:r>
          </w:p>
        </w:tc>
      </w:tr>
      <w:tr w14:paraId="4F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2F035C89">
            <w:pPr>
              <w:jc w:val="center"/>
              <w:rPr>
                <w:rFonts w:ascii="宋体" w:hAnsi="宋体" w:eastAsia="宋体" w:cs="宋体"/>
                <w:b/>
                <w:bCs/>
                <w:sz w:val="24"/>
                <w:szCs w:val="24"/>
              </w:rPr>
            </w:pPr>
          </w:p>
          <w:p w14:paraId="4122EBE2">
            <w:pPr>
              <w:ind w:firstLine="241" w:firstLineChars="100"/>
              <w:jc w:val="both"/>
              <w:rPr>
                <w:rFonts w:ascii="宋体" w:hAnsi="宋体" w:eastAsia="宋体" w:cs="宋体"/>
                <w:b/>
                <w:bCs/>
                <w:sz w:val="24"/>
                <w:szCs w:val="24"/>
              </w:rPr>
            </w:pPr>
            <w:r>
              <w:rPr>
                <w:rFonts w:ascii="宋体" w:hAnsi="宋体" w:eastAsia="宋体" w:cs="宋体"/>
                <w:b/>
                <w:bCs/>
                <w:sz w:val="24"/>
                <w:szCs w:val="24"/>
              </w:rPr>
              <w:t>教学要求</w:t>
            </w:r>
          </w:p>
        </w:tc>
        <w:tc>
          <w:tcPr>
            <w:tcW w:w="6877" w:type="dxa"/>
            <w:gridSpan w:val="7"/>
          </w:tcPr>
          <w:p w14:paraId="7A98A7C9">
            <w:pPr>
              <w:spacing w:line="360" w:lineRule="auto"/>
              <w:ind w:firstLine="480" w:firstLineChars="200"/>
              <w:rPr>
                <w:rFonts w:hint="eastAsia" w:ascii="宋体" w:hAnsi="宋体" w:eastAsia="宋体" w:cs="宋体"/>
                <w:i w:val="0"/>
                <w:iCs w:val="0"/>
                <w:caps w:val="0"/>
                <w:color w:val="323232"/>
                <w:spacing w:val="0"/>
                <w:sz w:val="24"/>
                <w:szCs w:val="24"/>
                <w:shd w:val="clear" w:fill="FFFFFF"/>
              </w:rPr>
            </w:pPr>
            <w:r>
              <w:rPr>
                <w:rFonts w:hint="eastAsia" w:ascii="宋体" w:hAnsi="宋体" w:eastAsia="宋体" w:cs="宋体"/>
                <w:i w:val="0"/>
                <w:iCs w:val="0"/>
                <w:caps w:val="0"/>
                <w:color w:val="323232"/>
                <w:spacing w:val="0"/>
                <w:sz w:val="24"/>
                <w:szCs w:val="24"/>
                <w:shd w:val="clear" w:fill="FFFFFF"/>
              </w:rPr>
              <w:t>通过本课程的学习，掌握中国共产党发展的历史，掌握马克思主义与中国革命、建设和改革实践相结合形成的毛泽东思想、邓小平理论和“三个代表”重要思想。通过教学，使同学们进一步认识没有共产党就没有新中国，只有社会主义才能救中国，并进一步提高学生联系实际，分析问题、解决问题的能力。</w:t>
            </w:r>
          </w:p>
          <w:p w14:paraId="4539F209">
            <w:pPr>
              <w:numPr>
                <w:ilvl w:val="0"/>
                <w:numId w:val="0"/>
              </w:numPr>
              <w:spacing w:line="360" w:lineRule="auto"/>
              <w:ind w:left="120" w:leftChars="0"/>
              <w:rPr>
                <w:rFonts w:ascii="宋体" w:hAnsi="宋体" w:eastAsia="宋体" w:cs="宋体"/>
                <w:sz w:val="24"/>
                <w:szCs w:val="24"/>
              </w:rPr>
            </w:pPr>
          </w:p>
        </w:tc>
      </w:tr>
    </w:tbl>
    <w:p w14:paraId="12D1E25C">
      <w:pPr>
        <w:pStyle w:val="87"/>
        <w:keepNext w:val="0"/>
        <w:keepLines w:val="0"/>
        <w:widowControl/>
        <w:numPr>
          <w:ilvl w:val="0"/>
          <w:numId w:val="0"/>
        </w:numPr>
        <w:spacing w:before="0" w:beforeAutospacing="0" w:after="0" w:afterAutospacing="0" w:line="360" w:lineRule="auto"/>
        <w:ind w:right="0" w:rightChars="0"/>
        <w:rPr>
          <w:rFonts w:hint="eastAsia"/>
          <w:b w:val="0"/>
          <w:bCs w:val="0"/>
          <w:color w:val="000000"/>
          <w:sz w:val="28"/>
          <w:szCs w:val="28"/>
          <w:lang w:val="en-US" w:eastAsia="zh-CN"/>
        </w:rPr>
      </w:pPr>
    </w:p>
    <w:p w14:paraId="612774B3">
      <w:pPr>
        <w:pStyle w:val="87"/>
        <w:keepNext w:val="0"/>
        <w:keepLines w:val="0"/>
        <w:widowControl/>
        <w:numPr>
          <w:ilvl w:val="0"/>
          <w:numId w:val="0"/>
        </w:numPr>
        <w:spacing w:before="0" w:beforeAutospacing="0" w:after="0" w:afterAutospacing="0" w:line="360" w:lineRule="auto"/>
        <w:ind w:right="0" w:rightChars="0"/>
        <w:rPr>
          <w:rFonts w:hint="eastAsia"/>
          <w:b w:val="0"/>
          <w:bCs w:val="0"/>
          <w:color w:val="000000"/>
          <w:sz w:val="28"/>
          <w:szCs w:val="28"/>
          <w:lang w:val="en-US" w:eastAsia="zh-CN"/>
        </w:rPr>
      </w:pPr>
    </w:p>
    <w:p w14:paraId="1F6F5A66">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b/>
          <w:bCs/>
          <w:color w:val="000000"/>
          <w:sz w:val="24"/>
          <w:szCs w:val="24"/>
          <w:lang w:val="en-US" w:eastAsia="zh-CN"/>
        </w:rPr>
      </w:pPr>
      <w:r>
        <w:rPr>
          <w:rFonts w:hint="eastAsia"/>
          <w:b/>
          <w:bCs/>
          <w:color w:val="000000"/>
          <w:sz w:val="24"/>
          <w:szCs w:val="24"/>
          <w:lang w:val="en-US" w:eastAsia="zh-CN"/>
        </w:rPr>
        <w:t>7.中华民族共同体概论</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3905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0C81427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6877" w:type="dxa"/>
            <w:gridSpan w:val="7"/>
          </w:tcPr>
          <w:p w14:paraId="171E643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中华民族共同体概论</w:t>
            </w:r>
          </w:p>
        </w:tc>
      </w:tr>
      <w:tr w14:paraId="4F75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2468B765">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6877" w:type="dxa"/>
            <w:gridSpan w:val="7"/>
          </w:tcPr>
          <w:p w14:paraId="5C07B33B">
            <w:pPr>
              <w:jc w:val="center"/>
              <w:rPr>
                <w:rFonts w:ascii="宋体" w:hAnsi="宋体" w:eastAsia="宋体" w:cs="宋体"/>
                <w:sz w:val="24"/>
                <w:szCs w:val="24"/>
              </w:rPr>
            </w:pPr>
            <w:r>
              <w:rPr>
                <w:rFonts w:ascii="宋体" w:hAnsi="宋体" w:eastAsia="宋体" w:cs="宋体"/>
                <w:sz w:val="24"/>
                <w:szCs w:val="24"/>
              </w:rPr>
              <w:t>公共</w:t>
            </w:r>
            <w:r>
              <w:rPr>
                <w:rFonts w:hint="eastAsia" w:ascii="宋体" w:hAnsi="宋体" w:cs="宋体"/>
                <w:sz w:val="24"/>
                <w:szCs w:val="24"/>
                <w:lang w:val="en-US" w:eastAsia="zh-CN"/>
              </w:rPr>
              <w:t>必修</w:t>
            </w:r>
            <w:r>
              <w:rPr>
                <w:rFonts w:ascii="宋体" w:hAnsi="宋体" w:eastAsia="宋体" w:cs="宋体"/>
                <w:sz w:val="24"/>
                <w:szCs w:val="24"/>
              </w:rPr>
              <w:t>课</w:t>
            </w:r>
          </w:p>
        </w:tc>
      </w:tr>
      <w:tr w14:paraId="00D9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78AE4BCE">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实施学时</w:t>
            </w:r>
          </w:p>
        </w:tc>
        <w:tc>
          <w:tcPr>
            <w:tcW w:w="1283" w:type="dxa"/>
          </w:tcPr>
          <w:p w14:paraId="45CB6180">
            <w:pPr>
              <w:rPr>
                <w:rFonts w:ascii="宋体" w:hAnsi="宋体" w:eastAsia="宋体" w:cs="宋体"/>
                <w:sz w:val="24"/>
                <w:szCs w:val="24"/>
                <w:vertAlign w:val="baseline"/>
              </w:rPr>
            </w:pPr>
            <w:r>
              <w:rPr>
                <w:rFonts w:hint="eastAsia" w:ascii="宋体" w:hAnsi="宋体" w:eastAsia="宋体" w:cs="宋体"/>
                <w:sz w:val="24"/>
                <w:szCs w:val="24"/>
                <w:lang w:val="en-US" w:eastAsia="zh-CN"/>
              </w:rPr>
              <w:t>第4</w:t>
            </w:r>
            <w:r>
              <w:rPr>
                <w:rFonts w:ascii="宋体" w:hAnsi="宋体" w:eastAsia="宋体" w:cs="宋体"/>
                <w:sz w:val="24"/>
                <w:szCs w:val="24"/>
              </w:rPr>
              <w:t xml:space="preserve"> 学期</w:t>
            </w:r>
          </w:p>
        </w:tc>
        <w:tc>
          <w:tcPr>
            <w:tcW w:w="1217" w:type="dxa"/>
          </w:tcPr>
          <w:p w14:paraId="1BE7DD83">
            <w:pPr>
              <w:rPr>
                <w:rFonts w:ascii="宋体" w:hAnsi="宋体" w:eastAsia="宋体" w:cs="宋体"/>
                <w:sz w:val="24"/>
                <w:szCs w:val="24"/>
                <w:vertAlign w:val="baseline"/>
              </w:rPr>
            </w:pPr>
            <w:r>
              <w:rPr>
                <w:rFonts w:ascii="宋体" w:hAnsi="宋体" w:eastAsia="宋体" w:cs="宋体"/>
                <w:b/>
                <w:bCs/>
                <w:sz w:val="24"/>
                <w:szCs w:val="24"/>
              </w:rPr>
              <w:t>总学时/学分</w:t>
            </w:r>
          </w:p>
        </w:tc>
        <w:tc>
          <w:tcPr>
            <w:tcW w:w="800" w:type="dxa"/>
          </w:tcPr>
          <w:p w14:paraId="09C333AE">
            <w:pPr>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20</w:t>
            </w:r>
            <w:r>
              <w:rPr>
                <w:rFonts w:ascii="宋体" w:hAnsi="宋体" w:eastAsia="宋体" w:cs="宋体"/>
                <w:sz w:val="24"/>
                <w:szCs w:val="24"/>
              </w:rPr>
              <w:t>/</w:t>
            </w:r>
            <w:r>
              <w:rPr>
                <w:rFonts w:hint="eastAsia" w:ascii="宋体" w:hAnsi="宋体" w:eastAsia="宋体" w:cs="宋体"/>
                <w:sz w:val="24"/>
                <w:szCs w:val="24"/>
                <w:lang w:val="en-US" w:eastAsia="zh-CN"/>
              </w:rPr>
              <w:t>1</w:t>
            </w:r>
          </w:p>
        </w:tc>
        <w:tc>
          <w:tcPr>
            <w:tcW w:w="1260" w:type="dxa"/>
          </w:tcPr>
          <w:p w14:paraId="4C00CB8B">
            <w:pPr>
              <w:rPr>
                <w:rFonts w:ascii="宋体" w:hAnsi="宋体" w:eastAsia="宋体" w:cs="宋体"/>
                <w:sz w:val="24"/>
                <w:szCs w:val="24"/>
                <w:vertAlign w:val="baseline"/>
              </w:rPr>
            </w:pPr>
            <w:r>
              <w:rPr>
                <w:rFonts w:hint="eastAsia" w:ascii="宋体" w:hAnsi="宋体" w:eastAsia="宋体" w:cs="宋体"/>
                <w:b/>
                <w:bCs/>
                <w:sz w:val="24"/>
                <w:szCs w:val="24"/>
                <w:lang w:val="en-US" w:eastAsia="zh-CN"/>
              </w:rPr>
              <w:t>理论</w:t>
            </w:r>
            <w:r>
              <w:rPr>
                <w:rFonts w:ascii="宋体" w:hAnsi="宋体" w:eastAsia="宋体" w:cs="宋体"/>
                <w:b/>
                <w:bCs/>
                <w:sz w:val="24"/>
                <w:szCs w:val="24"/>
              </w:rPr>
              <w:t>学时</w:t>
            </w:r>
          </w:p>
        </w:tc>
        <w:tc>
          <w:tcPr>
            <w:tcW w:w="523" w:type="dxa"/>
          </w:tcPr>
          <w:p w14:paraId="25B3F573">
            <w:pP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217" w:type="dxa"/>
          </w:tcPr>
          <w:p w14:paraId="75B22275">
            <w:pPr>
              <w:rPr>
                <w:rFonts w:ascii="宋体" w:hAnsi="宋体" w:eastAsia="宋体" w:cs="宋体"/>
                <w:sz w:val="24"/>
                <w:szCs w:val="24"/>
                <w:vertAlign w:val="baseline"/>
              </w:rPr>
            </w:pPr>
            <w:r>
              <w:rPr>
                <w:rFonts w:hint="eastAsia" w:ascii="宋体" w:hAnsi="宋体" w:eastAsia="宋体" w:cs="宋体"/>
                <w:b/>
                <w:bCs/>
                <w:sz w:val="24"/>
                <w:szCs w:val="24"/>
                <w:lang w:val="en-US" w:eastAsia="zh-CN"/>
              </w:rPr>
              <w:t>实践</w:t>
            </w:r>
            <w:r>
              <w:rPr>
                <w:rFonts w:ascii="宋体" w:hAnsi="宋体" w:eastAsia="宋体" w:cs="宋体"/>
                <w:b/>
                <w:bCs/>
                <w:sz w:val="24"/>
                <w:szCs w:val="24"/>
              </w:rPr>
              <w:t>学时</w:t>
            </w:r>
          </w:p>
        </w:tc>
        <w:tc>
          <w:tcPr>
            <w:tcW w:w="577" w:type="dxa"/>
          </w:tcPr>
          <w:p w14:paraId="1F326BD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14:paraId="6D39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5A1CCAFB">
            <w:pPr>
              <w:jc w:val="both"/>
              <w:rPr>
                <w:rFonts w:ascii="宋体" w:hAnsi="宋体" w:eastAsia="宋体" w:cs="宋体"/>
                <w:b/>
                <w:bCs/>
                <w:sz w:val="24"/>
                <w:szCs w:val="24"/>
              </w:rPr>
            </w:pPr>
          </w:p>
          <w:p w14:paraId="7E8C5ED3">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6877" w:type="dxa"/>
            <w:gridSpan w:val="7"/>
          </w:tcPr>
          <w:p w14:paraId="30AD63C0">
            <w:pPr>
              <w:keepNext w:val="0"/>
              <w:keepLines w:val="0"/>
              <w:pageBreakBefore w:val="0"/>
              <w:widowControl/>
              <w:kinsoku/>
              <w:wordWrap/>
              <w:overflowPunct/>
              <w:topLinePunct w:val="0"/>
              <w:autoSpaceDE/>
              <w:autoSpaceDN/>
              <w:bidi w:val="0"/>
              <w:adjustRightInd/>
              <w:snapToGrid/>
              <w:spacing w:line="360" w:lineRule="auto"/>
              <w:ind w:left="1205" w:hanging="1205" w:hangingChars="500"/>
              <w:textAlignment w:val="auto"/>
              <w:rPr>
                <w:rFonts w:ascii="宋体" w:hAnsi="宋体" w:eastAsia="宋体" w:cs="宋体"/>
                <w:b w:val="0"/>
                <w:bCs w:val="0"/>
                <w:sz w:val="24"/>
                <w:szCs w:val="24"/>
              </w:rPr>
            </w:pPr>
            <w:r>
              <w:rPr>
                <w:rFonts w:ascii="宋体" w:hAnsi="宋体" w:eastAsia="宋体" w:cs="宋体"/>
                <w:b/>
                <w:bCs/>
                <w:sz w:val="24"/>
                <w:szCs w:val="24"/>
              </w:rPr>
              <w:t>素质目标：</w:t>
            </w:r>
            <w:r>
              <w:rPr>
                <w:rFonts w:hint="eastAsia" w:ascii="宋体" w:hAnsi="宋体" w:eastAsia="宋体" w:cs="宋体"/>
                <w:b w:val="0"/>
                <w:bCs w:val="0"/>
                <w:sz w:val="24"/>
                <w:szCs w:val="24"/>
                <w:lang w:eastAsia="zh-CN"/>
              </w:rPr>
              <w:t>准确把握习近平总书记关于加强和改进民族工作的重要思想。</w:t>
            </w:r>
          </w:p>
          <w:p w14:paraId="16C32F08">
            <w:pPr>
              <w:keepNext w:val="0"/>
              <w:keepLines w:val="0"/>
              <w:pageBreakBefore w:val="0"/>
              <w:widowControl/>
              <w:kinsoku/>
              <w:wordWrap/>
              <w:overflowPunct/>
              <w:topLinePunct w:val="0"/>
              <w:autoSpaceDE/>
              <w:autoSpaceDN/>
              <w:bidi w:val="0"/>
              <w:adjustRightInd/>
              <w:snapToGrid/>
              <w:spacing w:line="360" w:lineRule="auto"/>
              <w:ind w:left="1205" w:hanging="1205" w:hangingChars="500"/>
              <w:textAlignment w:val="auto"/>
              <w:rPr>
                <w:rFonts w:ascii="宋体" w:hAnsi="宋体" w:eastAsia="宋体" w:cs="宋体"/>
                <w:sz w:val="24"/>
                <w:szCs w:val="24"/>
              </w:rPr>
            </w:pPr>
            <w:r>
              <w:rPr>
                <w:rFonts w:ascii="宋体" w:hAnsi="宋体" w:eastAsia="宋体" w:cs="宋体"/>
                <w:b/>
                <w:bCs/>
                <w:sz w:val="24"/>
                <w:szCs w:val="24"/>
              </w:rPr>
              <w:t>知识目标：</w:t>
            </w:r>
            <w:r>
              <w:rPr>
                <w:rFonts w:hint="eastAsia" w:ascii="宋体" w:hAnsi="宋体" w:eastAsia="宋体" w:cs="宋体"/>
                <w:b w:val="0"/>
                <w:bCs w:val="0"/>
                <w:sz w:val="24"/>
                <w:szCs w:val="24"/>
              </w:rPr>
              <w:t>准确掌握中国共产党创造性地把马克思主义民族理论同中国民族实际相结合、同中华优秀传统文化相结合所确立的党的民族理论和民族政策。</w:t>
            </w:r>
            <w:r>
              <w:rPr>
                <w:rFonts w:ascii="宋体" w:hAnsi="宋体" w:eastAsia="宋体" w:cs="宋体"/>
                <w:sz w:val="24"/>
                <w:szCs w:val="24"/>
              </w:rPr>
              <w:t xml:space="preserve"> </w:t>
            </w:r>
          </w:p>
          <w:p w14:paraId="12ADD186">
            <w:pPr>
              <w:keepNext w:val="0"/>
              <w:keepLines w:val="0"/>
              <w:pageBreakBefore w:val="0"/>
              <w:widowControl/>
              <w:kinsoku/>
              <w:wordWrap/>
              <w:overflowPunct/>
              <w:topLinePunct w:val="0"/>
              <w:autoSpaceDE/>
              <w:autoSpaceDN/>
              <w:bidi w:val="0"/>
              <w:adjustRightInd/>
              <w:snapToGrid/>
              <w:spacing w:line="360" w:lineRule="auto"/>
              <w:ind w:left="1205" w:hanging="1205" w:hangingChars="500"/>
              <w:textAlignment w:val="auto"/>
              <w:rPr>
                <w:rFonts w:hint="eastAsia" w:ascii="宋体" w:hAnsi="宋体" w:eastAsia="宋体" w:cs="宋体"/>
                <w:sz w:val="24"/>
                <w:szCs w:val="24"/>
                <w:vertAlign w:val="baseline"/>
                <w:lang w:eastAsia="zh-CN"/>
              </w:rPr>
            </w:pPr>
            <w:r>
              <w:rPr>
                <w:rFonts w:ascii="宋体" w:hAnsi="宋体" w:eastAsia="宋体" w:cs="宋体"/>
                <w:b/>
                <w:bCs/>
                <w:sz w:val="24"/>
                <w:szCs w:val="24"/>
              </w:rPr>
              <w:t>能力目标：</w:t>
            </w:r>
            <w:r>
              <w:rPr>
                <w:rFonts w:hint="eastAsia" w:ascii="宋体" w:hAnsi="宋体" w:eastAsia="宋体" w:cs="宋体"/>
                <w:b w:val="0"/>
                <w:bCs w:val="0"/>
                <w:sz w:val="24"/>
                <w:szCs w:val="24"/>
              </w:rPr>
              <w:t>树立正确的国家观、历史观、民族观、文化观、宗教观，不断增进对伟大祖国、中华民族、中华文化、中国共产党、中国特色社会主义的认同</w:t>
            </w:r>
            <w:r>
              <w:rPr>
                <w:rFonts w:hint="eastAsia" w:ascii="宋体" w:hAnsi="宋体" w:eastAsia="宋体" w:cs="宋体"/>
                <w:b w:val="0"/>
                <w:bCs w:val="0"/>
                <w:sz w:val="24"/>
                <w:szCs w:val="24"/>
                <w:lang w:eastAsia="zh-CN"/>
              </w:rPr>
              <w:t>。</w:t>
            </w:r>
          </w:p>
        </w:tc>
      </w:tr>
      <w:tr w14:paraId="29B2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3A87D078">
            <w:pPr>
              <w:jc w:val="both"/>
              <w:rPr>
                <w:rFonts w:ascii="宋体" w:hAnsi="宋体" w:eastAsia="宋体" w:cs="宋体"/>
                <w:b/>
                <w:bCs/>
                <w:sz w:val="24"/>
                <w:szCs w:val="24"/>
              </w:rPr>
            </w:pPr>
          </w:p>
          <w:p w14:paraId="5459B8FF">
            <w:pPr>
              <w:jc w:val="center"/>
              <w:rPr>
                <w:rFonts w:ascii="宋体" w:hAnsi="宋体" w:eastAsia="宋体" w:cs="宋体"/>
                <w:b/>
                <w:bCs/>
                <w:sz w:val="24"/>
                <w:szCs w:val="24"/>
              </w:rPr>
            </w:pPr>
            <w:r>
              <w:rPr>
                <w:rFonts w:ascii="宋体" w:hAnsi="宋体" w:eastAsia="宋体" w:cs="宋体"/>
                <w:b/>
                <w:bCs/>
                <w:sz w:val="24"/>
                <w:szCs w:val="24"/>
              </w:rPr>
              <w:t>课程内容</w:t>
            </w:r>
          </w:p>
        </w:tc>
        <w:tc>
          <w:tcPr>
            <w:tcW w:w="6877" w:type="dxa"/>
            <w:gridSpan w:val="7"/>
          </w:tcPr>
          <w:p w14:paraId="287BF7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sz w:val="24"/>
                <w:szCs w:val="24"/>
              </w:rPr>
            </w:pPr>
            <w:r>
              <w:rPr>
                <w:rFonts w:hint="eastAsia" w:ascii="宋体" w:hAnsi="宋体" w:eastAsia="宋体" w:cs="宋体"/>
                <w:b w:val="0"/>
                <w:bCs w:val="0"/>
                <w:sz w:val="24"/>
                <w:szCs w:val="24"/>
                <w:lang w:eastAsia="zh-CN"/>
              </w:rPr>
              <w:t>党的十八大以来，习近平总书记作出铸牢中华民族共同体意识的重大原创性论断。本课程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tc>
      </w:tr>
      <w:tr w14:paraId="4028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0A6F61D7">
            <w:pPr>
              <w:jc w:val="center"/>
              <w:rPr>
                <w:rFonts w:ascii="宋体" w:hAnsi="宋体" w:eastAsia="宋体" w:cs="宋体"/>
                <w:b/>
                <w:bCs/>
                <w:sz w:val="24"/>
                <w:szCs w:val="24"/>
              </w:rPr>
            </w:pPr>
          </w:p>
          <w:p w14:paraId="5A517221">
            <w:pPr>
              <w:ind w:firstLine="241" w:firstLineChars="100"/>
              <w:jc w:val="both"/>
              <w:rPr>
                <w:rFonts w:ascii="宋体" w:hAnsi="宋体" w:eastAsia="宋体" w:cs="宋体"/>
                <w:b/>
                <w:bCs/>
                <w:sz w:val="24"/>
                <w:szCs w:val="24"/>
              </w:rPr>
            </w:pPr>
            <w:r>
              <w:rPr>
                <w:rFonts w:ascii="宋体" w:hAnsi="宋体" w:eastAsia="宋体" w:cs="宋体"/>
                <w:b/>
                <w:bCs/>
                <w:sz w:val="24"/>
                <w:szCs w:val="24"/>
              </w:rPr>
              <w:t>教学要求</w:t>
            </w:r>
          </w:p>
        </w:tc>
        <w:tc>
          <w:tcPr>
            <w:tcW w:w="6877" w:type="dxa"/>
            <w:gridSpan w:val="7"/>
          </w:tcPr>
          <w:p w14:paraId="64C928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b w:val="0"/>
                <w:bCs w:val="0"/>
              </w:rPr>
            </w:pPr>
            <w:r>
              <w:rPr>
                <w:rFonts w:hint="eastAsia" w:ascii="宋体" w:hAnsi="宋体" w:eastAsia="宋体" w:cs="宋体"/>
                <w:b w:val="0"/>
                <w:bCs w:val="0"/>
                <w:sz w:val="24"/>
                <w:szCs w:val="24"/>
                <w:lang w:eastAsia="zh-CN"/>
              </w:rPr>
              <w:t>通过课程教学，要求学生完整准确全面把握习近平总书记关于加强和改进民族工作重要思想的核心要义、精神实质、丰富内涵和实践要求。从党的百年奋斗征程中把握新时代民族工作的历史方位和重要使命，深刻认识铸牢中华民族共同体意识的历史必然性、极端重要性和现实针对性。要求学生坚定中国特色社会主义道路自信、理论自信、制度自信、文化自信，推动中华民族共同体建设，铸牢中华民族共同体意识。为“中华民族一家亲，同心共筑中国梦”贡献正能量。</w:t>
            </w:r>
          </w:p>
          <w:p w14:paraId="7E9BBE42">
            <w:pPr>
              <w:keepNext w:val="0"/>
              <w:keepLines w:val="0"/>
              <w:pageBreakBefore w:val="0"/>
              <w:widowControl/>
              <w:numPr>
                <w:ilvl w:val="0"/>
                <w:numId w:val="0"/>
              </w:numPr>
              <w:kinsoku/>
              <w:wordWrap/>
              <w:overflowPunct/>
              <w:topLinePunct w:val="0"/>
              <w:autoSpaceDE/>
              <w:autoSpaceDN/>
              <w:bidi w:val="0"/>
              <w:adjustRightInd/>
              <w:snapToGrid/>
              <w:spacing w:line="360" w:lineRule="auto"/>
              <w:ind w:left="120" w:leftChars="0"/>
              <w:textAlignment w:val="auto"/>
              <w:rPr>
                <w:rFonts w:ascii="宋体" w:hAnsi="宋体" w:eastAsia="宋体" w:cs="宋体"/>
                <w:sz w:val="24"/>
                <w:szCs w:val="24"/>
              </w:rPr>
            </w:pPr>
          </w:p>
        </w:tc>
      </w:tr>
    </w:tbl>
    <w:p w14:paraId="07CC06A3">
      <w:pPr>
        <w:pStyle w:val="87"/>
        <w:keepNext w:val="0"/>
        <w:keepLines w:val="0"/>
        <w:widowControl/>
        <w:numPr>
          <w:ilvl w:val="0"/>
          <w:numId w:val="0"/>
        </w:numPr>
        <w:spacing w:before="0" w:beforeAutospacing="0" w:after="0" w:afterAutospacing="0" w:line="360" w:lineRule="auto"/>
        <w:ind w:right="0" w:rightChars="0"/>
        <w:rPr>
          <w:rFonts w:hint="default"/>
          <w:b w:val="0"/>
          <w:bCs w:val="0"/>
          <w:color w:val="000000"/>
          <w:sz w:val="28"/>
          <w:szCs w:val="28"/>
          <w:lang w:val="en-US" w:eastAsia="zh-CN"/>
        </w:rPr>
      </w:pPr>
    </w:p>
    <w:p w14:paraId="2F3603C3">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b/>
          <w:bCs/>
          <w:color w:val="000000"/>
          <w:sz w:val="24"/>
          <w:szCs w:val="24"/>
          <w:lang w:val="en-US" w:eastAsia="zh-CN"/>
        </w:rPr>
      </w:pPr>
      <w:r>
        <w:rPr>
          <w:rFonts w:hint="eastAsia"/>
          <w:b/>
          <w:bCs/>
          <w:color w:val="000000"/>
          <w:sz w:val="24"/>
          <w:szCs w:val="24"/>
          <w:lang w:val="en-US" w:eastAsia="zh-CN"/>
        </w:rPr>
        <w:t>8.大学语文</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31"/>
        <w:gridCol w:w="563"/>
      </w:tblGrid>
      <w:tr w14:paraId="3423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41A02CA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6877" w:type="dxa"/>
            <w:gridSpan w:val="7"/>
          </w:tcPr>
          <w:p w14:paraId="58C6541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《大学语文》</w:t>
            </w:r>
          </w:p>
        </w:tc>
      </w:tr>
      <w:tr w14:paraId="4D9C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7862E480">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6877" w:type="dxa"/>
            <w:gridSpan w:val="7"/>
          </w:tcPr>
          <w:p w14:paraId="03A379B9">
            <w:pPr>
              <w:jc w:val="center"/>
              <w:rPr>
                <w:rFonts w:ascii="宋体" w:hAnsi="宋体" w:eastAsia="宋体" w:cs="宋体"/>
                <w:sz w:val="24"/>
                <w:szCs w:val="24"/>
              </w:rPr>
            </w:pPr>
            <w:r>
              <w:rPr>
                <w:rFonts w:ascii="宋体" w:hAnsi="宋体" w:eastAsia="宋体" w:cs="宋体"/>
                <w:sz w:val="24"/>
                <w:szCs w:val="24"/>
              </w:rPr>
              <w:t>公共</w:t>
            </w:r>
            <w:r>
              <w:rPr>
                <w:rFonts w:hint="eastAsia" w:ascii="宋体" w:hAnsi="宋体" w:cs="宋体"/>
                <w:sz w:val="24"/>
                <w:szCs w:val="24"/>
                <w:lang w:val="en-US" w:eastAsia="zh-CN"/>
              </w:rPr>
              <w:t>必修</w:t>
            </w:r>
            <w:r>
              <w:rPr>
                <w:rFonts w:ascii="宋体" w:hAnsi="宋体" w:eastAsia="宋体" w:cs="宋体"/>
                <w:sz w:val="24"/>
                <w:szCs w:val="24"/>
              </w:rPr>
              <w:t>课</w:t>
            </w:r>
          </w:p>
        </w:tc>
      </w:tr>
      <w:tr w14:paraId="7EF6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137CA313">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实施学时</w:t>
            </w:r>
          </w:p>
        </w:tc>
        <w:tc>
          <w:tcPr>
            <w:tcW w:w="1283" w:type="dxa"/>
          </w:tcPr>
          <w:p w14:paraId="2EE91638">
            <w:pP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第1学期</w:t>
            </w:r>
          </w:p>
        </w:tc>
        <w:tc>
          <w:tcPr>
            <w:tcW w:w="1217" w:type="dxa"/>
          </w:tcPr>
          <w:p w14:paraId="4E4F00BF">
            <w:pPr>
              <w:rPr>
                <w:rFonts w:ascii="宋体" w:hAnsi="宋体" w:eastAsia="宋体" w:cs="宋体"/>
                <w:color w:val="auto"/>
                <w:sz w:val="24"/>
                <w:szCs w:val="24"/>
                <w:highlight w:val="none"/>
                <w:vertAlign w:val="baseline"/>
              </w:rPr>
            </w:pPr>
            <w:r>
              <w:rPr>
                <w:rFonts w:ascii="宋体" w:hAnsi="宋体" w:eastAsia="宋体" w:cs="宋体"/>
                <w:b/>
                <w:bCs/>
                <w:color w:val="auto"/>
                <w:sz w:val="24"/>
                <w:szCs w:val="24"/>
                <w:highlight w:val="none"/>
              </w:rPr>
              <w:t>总学时/学分</w:t>
            </w:r>
          </w:p>
        </w:tc>
        <w:tc>
          <w:tcPr>
            <w:tcW w:w="800" w:type="dxa"/>
          </w:tcPr>
          <w:p w14:paraId="3C51744C">
            <w:p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0</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p>
        </w:tc>
        <w:tc>
          <w:tcPr>
            <w:tcW w:w="1260" w:type="dxa"/>
          </w:tcPr>
          <w:p w14:paraId="4DF49220">
            <w:pPr>
              <w:rPr>
                <w:rFonts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lang w:val="en-US" w:eastAsia="zh-CN"/>
              </w:rPr>
              <w:t>理论</w:t>
            </w:r>
            <w:r>
              <w:rPr>
                <w:rFonts w:ascii="宋体" w:hAnsi="宋体" w:eastAsia="宋体" w:cs="宋体"/>
                <w:b/>
                <w:bCs/>
                <w:color w:val="auto"/>
                <w:sz w:val="24"/>
                <w:szCs w:val="24"/>
                <w:highlight w:val="none"/>
              </w:rPr>
              <w:t>学时</w:t>
            </w:r>
          </w:p>
        </w:tc>
        <w:tc>
          <w:tcPr>
            <w:tcW w:w="523" w:type="dxa"/>
          </w:tcPr>
          <w:p w14:paraId="6A238E9B">
            <w:pP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30</w:t>
            </w:r>
          </w:p>
        </w:tc>
        <w:tc>
          <w:tcPr>
            <w:tcW w:w="1231" w:type="dxa"/>
          </w:tcPr>
          <w:p w14:paraId="3353577B">
            <w:pPr>
              <w:rPr>
                <w:rFonts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lang w:val="en-US" w:eastAsia="zh-CN"/>
              </w:rPr>
              <w:t>实践</w:t>
            </w:r>
            <w:r>
              <w:rPr>
                <w:rFonts w:ascii="宋体" w:hAnsi="宋体" w:eastAsia="宋体" w:cs="宋体"/>
                <w:b/>
                <w:bCs/>
                <w:color w:val="auto"/>
                <w:sz w:val="24"/>
                <w:szCs w:val="24"/>
                <w:highlight w:val="none"/>
              </w:rPr>
              <w:t>学时</w:t>
            </w:r>
          </w:p>
        </w:tc>
        <w:tc>
          <w:tcPr>
            <w:tcW w:w="563" w:type="dxa"/>
          </w:tcPr>
          <w:p w14:paraId="56CA7D6A">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w:t>
            </w:r>
          </w:p>
        </w:tc>
      </w:tr>
      <w:tr w14:paraId="382F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58EF09DB">
            <w:pPr>
              <w:jc w:val="both"/>
              <w:rPr>
                <w:rFonts w:ascii="宋体" w:hAnsi="宋体" w:eastAsia="宋体" w:cs="宋体"/>
                <w:b/>
                <w:bCs/>
                <w:sz w:val="24"/>
                <w:szCs w:val="24"/>
              </w:rPr>
            </w:pPr>
          </w:p>
          <w:p w14:paraId="3AD05895">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6877" w:type="dxa"/>
            <w:gridSpan w:val="7"/>
          </w:tcPr>
          <w:p w14:paraId="1C0B4B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bCs/>
                <w:sz w:val="24"/>
                <w:szCs w:val="24"/>
                <w:lang w:eastAsia="zh-CN"/>
              </w:rPr>
            </w:pPr>
            <w:r>
              <w:rPr>
                <w:rFonts w:ascii="宋体" w:hAnsi="宋体" w:eastAsia="宋体" w:cs="宋体"/>
                <w:b/>
                <w:bCs/>
                <w:sz w:val="24"/>
                <w:szCs w:val="24"/>
              </w:rPr>
              <w:t>素质目标：</w:t>
            </w:r>
            <w:r>
              <w:rPr>
                <w:rFonts w:hint="eastAsia" w:ascii="宋体" w:hAnsi="宋体" w:eastAsia="宋体" w:cs="宋体"/>
                <w:sz w:val="24"/>
                <w:szCs w:val="24"/>
                <w:lang w:eastAsia="zh-CN"/>
              </w:rPr>
              <w:t>引导学生学会做人、学会思考，提升精神境界，培育健全人格，提高创新精神。</w:t>
            </w:r>
          </w:p>
          <w:p w14:paraId="49C38EF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lang w:eastAsia="zh-CN"/>
              </w:rPr>
            </w:pPr>
            <w:r>
              <w:rPr>
                <w:rFonts w:ascii="宋体" w:hAnsi="宋体" w:eastAsia="宋体" w:cs="宋体"/>
                <w:b/>
                <w:bCs/>
                <w:sz w:val="24"/>
                <w:szCs w:val="24"/>
              </w:rPr>
              <w:t>知识目标：</w:t>
            </w:r>
            <w:r>
              <w:rPr>
                <w:rFonts w:ascii="宋体" w:hAnsi="宋体" w:eastAsia="宋体" w:cs="宋体"/>
                <w:sz w:val="24"/>
                <w:szCs w:val="24"/>
              </w:rPr>
              <w:t xml:space="preserve"> </w:t>
            </w:r>
            <w:r>
              <w:rPr>
                <w:rFonts w:hint="eastAsia" w:ascii="宋体" w:hAnsi="宋体" w:eastAsia="宋体" w:cs="宋体"/>
                <w:sz w:val="24"/>
                <w:szCs w:val="24"/>
                <w:lang w:eastAsia="zh-CN"/>
              </w:rPr>
              <w:t>构建科学的语言知识体系、写作知识和中外文化知识体系。</w:t>
            </w:r>
          </w:p>
          <w:p w14:paraId="1E37D1BF">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vertAlign w:val="baseline"/>
                <w:lang w:val="en-US" w:eastAsia="zh-CN"/>
              </w:rPr>
            </w:pPr>
            <w:r>
              <w:rPr>
                <w:rFonts w:ascii="宋体" w:hAnsi="宋体" w:eastAsia="宋体" w:cs="宋体"/>
                <w:b/>
                <w:bCs/>
                <w:sz w:val="24"/>
                <w:szCs w:val="24"/>
              </w:rPr>
              <w:t>能力目标</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提升学生运用语言文字的能力，提高口语表达能力和书面表达能力，加强学生在文学作品方面阅读的能力、分析能力和鉴赏能力。</w:t>
            </w:r>
          </w:p>
        </w:tc>
      </w:tr>
      <w:tr w14:paraId="4943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70836149">
            <w:pPr>
              <w:jc w:val="both"/>
              <w:rPr>
                <w:rFonts w:ascii="宋体" w:hAnsi="宋体" w:eastAsia="宋体" w:cs="宋体"/>
                <w:b/>
                <w:bCs/>
                <w:sz w:val="24"/>
                <w:szCs w:val="24"/>
              </w:rPr>
            </w:pPr>
          </w:p>
          <w:p w14:paraId="3E49BDAA">
            <w:pPr>
              <w:jc w:val="center"/>
              <w:rPr>
                <w:rFonts w:ascii="宋体" w:hAnsi="宋体" w:eastAsia="宋体" w:cs="宋体"/>
                <w:b/>
                <w:bCs/>
                <w:sz w:val="24"/>
                <w:szCs w:val="24"/>
              </w:rPr>
            </w:pPr>
            <w:r>
              <w:rPr>
                <w:rFonts w:ascii="宋体" w:hAnsi="宋体" w:eastAsia="宋体" w:cs="宋体"/>
                <w:b/>
                <w:bCs/>
                <w:sz w:val="24"/>
                <w:szCs w:val="24"/>
              </w:rPr>
              <w:t>课程内容</w:t>
            </w:r>
          </w:p>
        </w:tc>
        <w:tc>
          <w:tcPr>
            <w:tcW w:w="6877" w:type="dxa"/>
            <w:gridSpan w:val="7"/>
          </w:tcPr>
          <w:p w14:paraId="6EAF784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仿宋" w:cs="宋体"/>
                <w:b/>
                <w:bCs/>
                <w:sz w:val="24"/>
                <w:szCs w:val="24"/>
                <w:lang w:val="en-US" w:eastAsia="zh-CN"/>
              </w:rPr>
            </w:pPr>
            <w:r>
              <w:rPr>
                <w:rFonts w:hint="eastAsia" w:ascii="宋体" w:hAnsi="宋体" w:eastAsia="宋体" w:cs="宋体"/>
                <w:sz w:val="24"/>
                <w:szCs w:val="24"/>
                <w:lang w:eastAsia="zh-CN"/>
              </w:rPr>
              <w:t>《大学语文》改变传统的教学方式，把具有相同或相近功能的内容整合，分为基础知识模块、口语表达模块、职场应用模块和综合实践模块。基础知识模块是语文教学的重要组成部分，可以提升学生的人文素养；口语表达模块旨在培养学生在职场中的良好交际能力；职场应用模块使学生掌握常用应用文体的写作方法，以适应当前和今后在学习、生活、工作中的需要；综合实践模块通过具有实践性、创造性的学生主体活动，激励学生主动参与、实践、探索和创新以提高学生的语文素养。总之，《大学语文》以听、说、读、写为基本载体</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融思想性、知识性、审美性、人文性和趣味性于一体，增强学生的阅读与理解、表达与交流等语文应用能力及人文素养，为学生学好其他课程以及未来职业发展奠定基础，还能够帮助学生继承优秀的传统文化和人类知识的精华，在给学生带来心灵滋润和审美享受的同时，拓展视野、陶冶性情、启蒙心智、引导人格，在丰富学生情感世界和精神生活的同时，引导学生学会学习、学会做人、学会生活。</w:t>
            </w:r>
          </w:p>
        </w:tc>
      </w:tr>
      <w:tr w14:paraId="55D2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4D10D43C">
            <w:pPr>
              <w:jc w:val="center"/>
              <w:rPr>
                <w:rFonts w:ascii="宋体" w:hAnsi="宋体" w:eastAsia="宋体" w:cs="宋体"/>
                <w:b/>
                <w:bCs/>
                <w:sz w:val="24"/>
                <w:szCs w:val="24"/>
              </w:rPr>
            </w:pPr>
          </w:p>
          <w:p w14:paraId="1B5F3987">
            <w:pPr>
              <w:ind w:firstLine="241" w:firstLineChars="100"/>
              <w:jc w:val="both"/>
              <w:rPr>
                <w:rFonts w:ascii="宋体" w:hAnsi="宋体" w:eastAsia="宋体" w:cs="宋体"/>
                <w:b/>
                <w:bCs/>
                <w:sz w:val="24"/>
                <w:szCs w:val="24"/>
              </w:rPr>
            </w:pPr>
            <w:r>
              <w:rPr>
                <w:rFonts w:ascii="宋体" w:hAnsi="宋体" w:eastAsia="宋体" w:cs="宋体"/>
                <w:b/>
                <w:bCs/>
                <w:sz w:val="24"/>
                <w:szCs w:val="24"/>
              </w:rPr>
              <w:t>教学要求</w:t>
            </w:r>
          </w:p>
        </w:tc>
        <w:tc>
          <w:tcPr>
            <w:tcW w:w="6877" w:type="dxa"/>
            <w:gridSpan w:val="7"/>
          </w:tcPr>
          <w:p w14:paraId="6A05D75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教师在教学中，应依托于不同模块的教学任务，帮助学生习得知识、提升能力、陶冶性情、启蒙心智、塑造人格，引导学生在丰富情感世界和精神生活的同时，提高思想修养和审美情趣，养成良好的个性，形成健全的人格，为学好其他专业课程和未来的职业生涯奠定坚实的基础。</w:t>
            </w:r>
          </w:p>
          <w:p w14:paraId="0F35C55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仿宋" w:cs="宋体"/>
                <w:sz w:val="24"/>
                <w:szCs w:val="24"/>
                <w:lang w:val="en-US" w:eastAsia="zh-CN"/>
              </w:rPr>
            </w:pPr>
          </w:p>
        </w:tc>
      </w:tr>
    </w:tbl>
    <w:p w14:paraId="02295C37">
      <w:pPr>
        <w:pStyle w:val="87"/>
        <w:keepNext w:val="0"/>
        <w:keepLines w:val="0"/>
        <w:widowControl/>
        <w:numPr>
          <w:ilvl w:val="0"/>
          <w:numId w:val="0"/>
        </w:numPr>
        <w:spacing w:before="0" w:beforeAutospacing="0" w:after="0" w:afterAutospacing="0" w:line="360" w:lineRule="auto"/>
        <w:ind w:right="0" w:rightChars="0"/>
        <w:rPr>
          <w:rFonts w:hint="default"/>
          <w:b w:val="0"/>
          <w:bCs w:val="0"/>
          <w:color w:val="000000"/>
          <w:sz w:val="28"/>
          <w:szCs w:val="28"/>
          <w:lang w:val="en-US" w:eastAsia="zh-CN"/>
        </w:rPr>
      </w:pPr>
    </w:p>
    <w:p w14:paraId="2B2CCFB4">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default"/>
          <w:b/>
          <w:bCs/>
          <w:color w:val="000000"/>
          <w:sz w:val="24"/>
          <w:szCs w:val="24"/>
          <w:lang w:val="en-US" w:eastAsia="zh-CN"/>
        </w:rPr>
      </w:pPr>
      <w:r>
        <w:rPr>
          <w:rFonts w:hint="eastAsia"/>
          <w:b/>
          <w:bCs/>
          <w:color w:val="000000"/>
          <w:sz w:val="24"/>
          <w:szCs w:val="24"/>
          <w:lang w:val="en-US" w:eastAsia="zh-CN"/>
        </w:rPr>
        <w:t>9.高等数学I</w:t>
      </w:r>
    </w:p>
    <w:tbl>
      <w:tblPr>
        <w:tblStyle w:val="28"/>
        <w:tblW w:w="9970"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784"/>
        <w:gridCol w:w="1217"/>
        <w:gridCol w:w="800"/>
        <w:gridCol w:w="1260"/>
        <w:gridCol w:w="523"/>
        <w:gridCol w:w="1217"/>
        <w:gridCol w:w="1791"/>
      </w:tblGrid>
      <w:tr w14:paraId="5CA7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78" w:type="dxa"/>
          </w:tcPr>
          <w:p w14:paraId="044E913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8592" w:type="dxa"/>
            <w:gridSpan w:val="7"/>
          </w:tcPr>
          <w:p w14:paraId="735C11F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高</w:t>
            </w:r>
            <w:r>
              <w:rPr>
                <w:rFonts w:hint="eastAsia" w:ascii="宋体" w:hAnsi="宋体" w:cs="宋体"/>
                <w:sz w:val="24"/>
                <w:szCs w:val="24"/>
                <w:lang w:val="en-US" w:eastAsia="zh-CN"/>
              </w:rPr>
              <w:t>等</w:t>
            </w:r>
            <w:r>
              <w:rPr>
                <w:rFonts w:hint="eastAsia" w:ascii="宋体" w:hAnsi="宋体" w:eastAsia="宋体" w:cs="宋体"/>
                <w:sz w:val="24"/>
                <w:szCs w:val="24"/>
                <w:lang w:val="en-US" w:eastAsia="zh-CN"/>
              </w:rPr>
              <w:t>数学</w:t>
            </w:r>
            <w:r>
              <w:rPr>
                <w:rFonts w:hint="eastAsia" w:ascii="宋体" w:hAnsi="宋体" w:cs="宋体"/>
                <w:sz w:val="24"/>
                <w:szCs w:val="24"/>
                <w:lang w:val="en-US" w:eastAsia="zh-CN"/>
              </w:rPr>
              <w:t>I</w:t>
            </w:r>
          </w:p>
        </w:tc>
      </w:tr>
      <w:tr w14:paraId="35F0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78" w:type="dxa"/>
          </w:tcPr>
          <w:p w14:paraId="42ECF7C7">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8592" w:type="dxa"/>
            <w:gridSpan w:val="7"/>
          </w:tcPr>
          <w:p w14:paraId="0196BCF3">
            <w:pPr>
              <w:jc w:val="center"/>
              <w:rPr>
                <w:rFonts w:ascii="宋体" w:hAnsi="宋体" w:eastAsia="宋体" w:cs="宋体"/>
                <w:sz w:val="24"/>
                <w:szCs w:val="24"/>
              </w:rPr>
            </w:pPr>
            <w:r>
              <w:rPr>
                <w:rFonts w:ascii="宋体" w:hAnsi="宋体" w:eastAsia="宋体" w:cs="宋体"/>
                <w:sz w:val="24"/>
                <w:szCs w:val="24"/>
              </w:rPr>
              <w:t>公共</w:t>
            </w:r>
            <w:r>
              <w:rPr>
                <w:rFonts w:hint="eastAsia" w:ascii="宋体" w:hAnsi="宋体" w:cs="宋体"/>
                <w:sz w:val="24"/>
                <w:szCs w:val="24"/>
                <w:lang w:val="en-US" w:eastAsia="zh-CN"/>
              </w:rPr>
              <w:t>限选</w:t>
            </w:r>
            <w:r>
              <w:rPr>
                <w:rFonts w:ascii="宋体" w:hAnsi="宋体" w:eastAsia="宋体" w:cs="宋体"/>
                <w:sz w:val="24"/>
                <w:szCs w:val="24"/>
              </w:rPr>
              <w:t>课</w:t>
            </w:r>
          </w:p>
        </w:tc>
      </w:tr>
      <w:tr w14:paraId="0D50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14:paraId="144886F4">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实施学时</w:t>
            </w:r>
          </w:p>
        </w:tc>
        <w:tc>
          <w:tcPr>
            <w:tcW w:w="1784" w:type="dxa"/>
          </w:tcPr>
          <w:p w14:paraId="69191199">
            <w:pPr>
              <w:rPr>
                <w:rFonts w:ascii="宋体" w:hAnsi="宋体" w:eastAsia="宋体" w:cs="宋体"/>
                <w:sz w:val="24"/>
                <w:szCs w:val="24"/>
                <w:vertAlign w:val="baseline"/>
              </w:rPr>
            </w:pPr>
            <w:r>
              <w:rPr>
                <w:rFonts w:hint="eastAsia" w:ascii="宋体" w:hAnsi="宋体" w:eastAsia="宋体" w:cs="宋体"/>
                <w:sz w:val="24"/>
                <w:szCs w:val="24"/>
                <w:lang w:val="en-US" w:eastAsia="zh-CN"/>
              </w:rPr>
              <w:t>第</w:t>
            </w:r>
            <w:r>
              <w:rPr>
                <w:rFonts w:hint="eastAsia" w:ascii="宋体" w:hAnsi="宋体" w:cs="宋体"/>
                <w:sz w:val="24"/>
                <w:szCs w:val="24"/>
                <w:lang w:val="en-US" w:eastAsia="zh-CN"/>
              </w:rPr>
              <w:t>2</w:t>
            </w:r>
            <w:r>
              <w:rPr>
                <w:rFonts w:ascii="宋体" w:hAnsi="宋体" w:eastAsia="宋体" w:cs="宋体"/>
                <w:sz w:val="24"/>
                <w:szCs w:val="24"/>
              </w:rPr>
              <w:t>学期</w:t>
            </w:r>
          </w:p>
        </w:tc>
        <w:tc>
          <w:tcPr>
            <w:tcW w:w="1217" w:type="dxa"/>
          </w:tcPr>
          <w:p w14:paraId="1AA91717">
            <w:pPr>
              <w:rPr>
                <w:rFonts w:ascii="宋体" w:hAnsi="宋体" w:eastAsia="宋体" w:cs="宋体"/>
                <w:sz w:val="24"/>
                <w:szCs w:val="24"/>
                <w:vertAlign w:val="baseline"/>
              </w:rPr>
            </w:pPr>
            <w:r>
              <w:rPr>
                <w:rFonts w:ascii="宋体" w:hAnsi="宋体" w:eastAsia="宋体" w:cs="宋体"/>
                <w:b/>
                <w:bCs/>
                <w:sz w:val="24"/>
                <w:szCs w:val="24"/>
              </w:rPr>
              <w:t>总学时/学分</w:t>
            </w:r>
          </w:p>
        </w:tc>
        <w:tc>
          <w:tcPr>
            <w:tcW w:w="800" w:type="dxa"/>
          </w:tcPr>
          <w:p w14:paraId="5BAE645B">
            <w:pPr>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2</w:t>
            </w:r>
            <w:r>
              <w:rPr>
                <w:rFonts w:ascii="宋体" w:hAnsi="宋体" w:eastAsia="宋体" w:cs="宋体"/>
                <w:sz w:val="24"/>
                <w:szCs w:val="24"/>
              </w:rPr>
              <w:t>/</w:t>
            </w:r>
            <w:r>
              <w:rPr>
                <w:rFonts w:hint="eastAsia" w:ascii="宋体" w:hAnsi="宋体" w:eastAsia="宋体" w:cs="宋体"/>
                <w:sz w:val="24"/>
                <w:szCs w:val="24"/>
                <w:lang w:val="en-US" w:eastAsia="zh-CN"/>
              </w:rPr>
              <w:t>2</w:t>
            </w:r>
          </w:p>
        </w:tc>
        <w:tc>
          <w:tcPr>
            <w:tcW w:w="1260" w:type="dxa"/>
          </w:tcPr>
          <w:p w14:paraId="65EF493E">
            <w:pPr>
              <w:rPr>
                <w:rFonts w:ascii="宋体" w:hAnsi="宋体" w:eastAsia="宋体" w:cs="宋体"/>
                <w:sz w:val="24"/>
                <w:szCs w:val="24"/>
                <w:vertAlign w:val="baseline"/>
              </w:rPr>
            </w:pPr>
            <w:r>
              <w:rPr>
                <w:rFonts w:hint="eastAsia" w:ascii="宋体" w:hAnsi="宋体" w:eastAsia="宋体" w:cs="宋体"/>
                <w:b/>
                <w:bCs/>
                <w:sz w:val="24"/>
                <w:szCs w:val="24"/>
                <w:lang w:val="en-US" w:eastAsia="zh-CN"/>
              </w:rPr>
              <w:t>理论</w:t>
            </w:r>
            <w:r>
              <w:rPr>
                <w:rFonts w:ascii="宋体" w:hAnsi="宋体" w:eastAsia="宋体" w:cs="宋体"/>
                <w:b/>
                <w:bCs/>
                <w:sz w:val="24"/>
                <w:szCs w:val="24"/>
              </w:rPr>
              <w:t>学时</w:t>
            </w:r>
          </w:p>
        </w:tc>
        <w:tc>
          <w:tcPr>
            <w:tcW w:w="523" w:type="dxa"/>
          </w:tcPr>
          <w:p w14:paraId="20224C79">
            <w:pP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cs="宋体"/>
                <w:sz w:val="24"/>
                <w:szCs w:val="24"/>
                <w:vertAlign w:val="baseline"/>
                <w:lang w:val="en-US" w:eastAsia="zh-CN"/>
              </w:rPr>
              <w:t>2</w:t>
            </w:r>
          </w:p>
        </w:tc>
        <w:tc>
          <w:tcPr>
            <w:tcW w:w="1217" w:type="dxa"/>
          </w:tcPr>
          <w:p w14:paraId="005128DB">
            <w:pPr>
              <w:rPr>
                <w:rFonts w:ascii="宋体" w:hAnsi="宋体" w:eastAsia="宋体" w:cs="宋体"/>
                <w:sz w:val="24"/>
                <w:szCs w:val="24"/>
                <w:vertAlign w:val="baseline"/>
              </w:rPr>
            </w:pPr>
            <w:r>
              <w:rPr>
                <w:rFonts w:hint="eastAsia" w:ascii="宋体" w:hAnsi="宋体" w:eastAsia="宋体" w:cs="宋体"/>
                <w:b/>
                <w:bCs/>
                <w:sz w:val="24"/>
                <w:szCs w:val="24"/>
                <w:lang w:val="en-US" w:eastAsia="zh-CN"/>
              </w:rPr>
              <w:t>实践</w:t>
            </w:r>
            <w:r>
              <w:rPr>
                <w:rFonts w:ascii="宋体" w:hAnsi="宋体" w:eastAsia="宋体" w:cs="宋体"/>
                <w:b/>
                <w:bCs/>
                <w:sz w:val="24"/>
                <w:szCs w:val="24"/>
              </w:rPr>
              <w:t>学时</w:t>
            </w:r>
          </w:p>
        </w:tc>
        <w:tc>
          <w:tcPr>
            <w:tcW w:w="1791" w:type="dxa"/>
          </w:tcPr>
          <w:p w14:paraId="04B4D6D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14:paraId="1D8B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378" w:type="dxa"/>
          </w:tcPr>
          <w:p w14:paraId="41B2853A">
            <w:pPr>
              <w:jc w:val="both"/>
              <w:rPr>
                <w:rFonts w:ascii="宋体" w:hAnsi="宋体" w:eastAsia="宋体" w:cs="宋体"/>
                <w:b/>
                <w:bCs/>
                <w:sz w:val="24"/>
                <w:szCs w:val="24"/>
              </w:rPr>
            </w:pPr>
          </w:p>
          <w:p w14:paraId="35415D7F">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8592" w:type="dxa"/>
            <w:gridSpan w:val="7"/>
          </w:tcPr>
          <w:p w14:paraId="3938B2B1">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b/>
                <w:bCs/>
                <w:sz w:val="24"/>
                <w:szCs w:val="24"/>
              </w:rPr>
            </w:pPr>
            <w:r>
              <w:rPr>
                <w:rFonts w:ascii="宋体" w:hAnsi="宋体" w:eastAsia="宋体" w:cs="宋体"/>
                <w:b/>
                <w:bCs/>
                <w:sz w:val="24"/>
                <w:szCs w:val="24"/>
              </w:rPr>
              <w:t>素质目标：</w:t>
            </w:r>
          </w:p>
          <w:p w14:paraId="76F1C07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(1)</w:t>
            </w:r>
            <w:r>
              <w:rPr>
                <w:rFonts w:hint="eastAsia"/>
              </w:rPr>
              <w:t>能够把理论知识与应用性较强实例有机结合起来，培养学生的逻辑思维能力并能用数学知识解决实际问题。同时使学生对高等数学知识能力有深入的理解，尤其使学生对高等数学知识与专业理念与实际技能之间的联系有进一步的了解；</w:t>
            </w:r>
          </w:p>
          <w:p w14:paraId="482225F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(2)</w:t>
            </w:r>
            <w:r>
              <w:rPr>
                <w:rFonts w:hint="eastAsia"/>
              </w:rPr>
              <w:t>培养学生用数学知识解决实际问题和爱岗敬业与团队合作的基本素质</w:t>
            </w:r>
            <w:r>
              <w:rPr>
                <w:rFonts w:hint="eastAsia"/>
                <w:lang w:eastAsia="zh-CN"/>
              </w:rPr>
              <w:t>，</w:t>
            </w:r>
            <w:r>
              <w:rPr>
                <w:rFonts w:hint="eastAsia"/>
                <w:lang w:val="en-US" w:eastAsia="zh-CN"/>
              </w:rPr>
              <w:t>激励学生自觉将个人理想的追求与国家的发展，民族的复兴结合在一起，逐步构建正确的社会主义核心价值观</w:t>
            </w:r>
            <w:r>
              <w:rPr>
                <w:rFonts w:hint="eastAsia"/>
              </w:rPr>
              <w:t>。</w:t>
            </w:r>
          </w:p>
          <w:p w14:paraId="1E04E4ED">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b/>
                <w:bCs/>
                <w:sz w:val="24"/>
                <w:szCs w:val="24"/>
              </w:rPr>
            </w:pPr>
            <w:r>
              <w:rPr>
                <w:rFonts w:hint="eastAsia"/>
                <w:lang w:val="en-US" w:eastAsia="zh-CN"/>
              </w:rPr>
              <w:t>(3)提高学生学习数学的兴趣，增强学好数学的主动性和自信心，养成理性思维、敢于质疑、善于思考的科学精神和精益求精的工匠精神，</w:t>
            </w:r>
            <w:r>
              <w:rPr>
                <w:rFonts w:hint="eastAsia"/>
              </w:rPr>
              <w:t>增强创新意识，</w:t>
            </w:r>
            <w:r>
              <w:rPr>
                <w:rFonts w:hint="eastAsia"/>
                <w:lang w:val="en-US" w:eastAsia="zh-CN"/>
              </w:rPr>
              <w:t>加深对数学的科学价值、应用价值、文化价值和审美价值的认识。</w:t>
            </w:r>
          </w:p>
          <w:p w14:paraId="4DAA1BC6">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b/>
                <w:bCs/>
                <w:sz w:val="24"/>
                <w:szCs w:val="24"/>
              </w:rPr>
            </w:pPr>
            <w:r>
              <w:rPr>
                <w:rFonts w:ascii="宋体" w:hAnsi="宋体" w:eastAsia="宋体" w:cs="宋体"/>
                <w:b/>
                <w:bCs/>
                <w:sz w:val="24"/>
                <w:szCs w:val="24"/>
              </w:rPr>
              <w:t>知识目标：</w:t>
            </w:r>
          </w:p>
          <w:p w14:paraId="6FC829A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(1)</w:t>
            </w:r>
            <w:r>
              <w:rPr>
                <w:rFonts w:hint="eastAsia"/>
              </w:rPr>
              <w:t>理解函数、极限的概念，掌握极限的运算法则和方法，能够熟练计算一般函数的极限。</w:t>
            </w:r>
          </w:p>
          <w:p w14:paraId="5DBA447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(2)</w:t>
            </w:r>
            <w:r>
              <w:rPr>
                <w:rFonts w:hint="eastAsia"/>
              </w:rPr>
              <w:t>理解函数的导数、微分的概念，掌握导数、微分的运算法则和方法，能够熟练计算一般函数的微分。</w:t>
            </w:r>
          </w:p>
          <w:p w14:paraId="56583428">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sz w:val="24"/>
                <w:szCs w:val="24"/>
              </w:rPr>
            </w:pPr>
            <w:r>
              <w:rPr>
                <w:rFonts w:hint="eastAsia"/>
                <w:lang w:val="en-US" w:eastAsia="zh-CN"/>
              </w:rPr>
              <w:t>(3)</w:t>
            </w:r>
            <w:r>
              <w:rPr>
                <w:rFonts w:hint="eastAsia"/>
              </w:rPr>
              <w:t xml:space="preserve">理解不定积分、定积分的概念，掌握积分的运算法则和方法，能够熟练计算一般函数的积分。 </w:t>
            </w:r>
          </w:p>
          <w:p w14:paraId="5FDF9616">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b/>
                <w:bCs/>
                <w:sz w:val="24"/>
                <w:szCs w:val="24"/>
              </w:rPr>
            </w:pPr>
            <w:r>
              <w:rPr>
                <w:rFonts w:ascii="宋体" w:hAnsi="宋体" w:eastAsia="宋体" w:cs="宋体"/>
                <w:b/>
                <w:bCs/>
                <w:sz w:val="24"/>
                <w:szCs w:val="24"/>
              </w:rPr>
              <w:t>能力目标：</w:t>
            </w:r>
          </w:p>
          <w:p w14:paraId="5183BFF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(1)</w:t>
            </w:r>
            <w:r>
              <w:rPr>
                <w:rFonts w:hint="eastAsia"/>
              </w:rPr>
              <w:t>通过对极限概念的学习，使学生建立无限的思想观，并使学生能用“分割求和取极限”的思想方法求一些诸如无穷数列和、图形面积等问题。</w:t>
            </w:r>
          </w:p>
          <w:p w14:paraId="333E821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(2)</w:t>
            </w:r>
            <w:r>
              <w:rPr>
                <w:rFonts w:hint="eastAsia"/>
              </w:rPr>
              <w:t>通过对</w:t>
            </w:r>
            <w:r>
              <w:rPr>
                <w:rFonts w:hint="eastAsia"/>
                <w:lang w:val="en-US" w:eastAsia="zh-CN"/>
              </w:rPr>
              <w:t>导数和微分</w:t>
            </w:r>
            <w:r>
              <w:rPr>
                <w:rFonts w:hint="eastAsia"/>
              </w:rPr>
              <w:t>的学习，</w:t>
            </w:r>
            <w:r>
              <w:rPr>
                <w:rFonts w:hint="eastAsia"/>
                <w:lang w:val="en-US" w:eastAsia="zh-CN"/>
              </w:rPr>
              <w:t>初步掌握逐渐逼近的极限思想，</w:t>
            </w:r>
            <w:r>
              <w:rPr>
                <w:rFonts w:hint="eastAsia"/>
              </w:rPr>
              <w:t>使学生能够建立实际问题的模型，</w:t>
            </w:r>
            <w:r>
              <w:rPr>
                <w:rFonts w:hint="eastAsia"/>
                <w:lang w:val="en-US" w:eastAsia="zh-CN"/>
              </w:rPr>
              <w:t>并学会对问题进行观察分析、归纳抽象、找出规律的数学思想方法。</w:t>
            </w:r>
          </w:p>
          <w:p w14:paraId="27AF011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(3)</w:t>
            </w:r>
            <w:r>
              <w:rPr>
                <w:rFonts w:hint="eastAsia"/>
              </w:rPr>
              <w:t>通过对积分的学习，使学生能够利用“微元法”的思想方法，解决一些诸如求面积等问题。</w:t>
            </w:r>
          </w:p>
          <w:p w14:paraId="17F4C94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(4)</w:t>
            </w:r>
            <w:r>
              <w:rPr>
                <w:rFonts w:hint="eastAsia"/>
              </w:rPr>
              <w:t>通过对本课程的学习，使学生在掌握必要的基础知识的同时，具有一定的数学建模思想，并将这种思想贯穿于整个提出问题分析问题解决问题的过程。</w:t>
            </w:r>
          </w:p>
          <w:p w14:paraId="277C176A">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b/>
                <w:bCs/>
                <w:sz w:val="24"/>
                <w:szCs w:val="24"/>
              </w:rPr>
            </w:pPr>
            <w:r>
              <w:rPr>
                <w:rFonts w:hint="eastAsia"/>
                <w:lang w:val="en-US" w:eastAsia="zh-CN"/>
              </w:rPr>
              <w:t>(5)</w:t>
            </w:r>
            <w:r>
              <w:rPr>
                <w:rFonts w:hint="eastAsia"/>
              </w:rPr>
              <w:t>通过对本课程的学习，使学生具有一定的自学能力和将数学思想扩展到其它领域的能力。</w:t>
            </w:r>
          </w:p>
        </w:tc>
      </w:tr>
      <w:tr w14:paraId="5EA4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378" w:type="dxa"/>
          </w:tcPr>
          <w:p w14:paraId="728BBEB1">
            <w:pPr>
              <w:jc w:val="both"/>
              <w:rPr>
                <w:rFonts w:ascii="宋体" w:hAnsi="宋体" w:eastAsia="宋体" w:cs="宋体"/>
                <w:b/>
                <w:bCs/>
                <w:sz w:val="24"/>
                <w:szCs w:val="24"/>
              </w:rPr>
            </w:pPr>
          </w:p>
          <w:p w14:paraId="3AC4C794">
            <w:pPr>
              <w:jc w:val="center"/>
              <w:rPr>
                <w:rFonts w:ascii="宋体" w:hAnsi="宋体" w:eastAsia="宋体" w:cs="宋体"/>
                <w:b/>
                <w:bCs/>
                <w:sz w:val="24"/>
                <w:szCs w:val="24"/>
              </w:rPr>
            </w:pPr>
            <w:r>
              <w:rPr>
                <w:rFonts w:ascii="宋体" w:hAnsi="宋体" w:eastAsia="宋体" w:cs="宋体"/>
                <w:b/>
                <w:bCs/>
                <w:sz w:val="24"/>
                <w:szCs w:val="24"/>
              </w:rPr>
              <w:t>课程内容</w:t>
            </w:r>
          </w:p>
        </w:tc>
        <w:tc>
          <w:tcPr>
            <w:tcW w:w="8592" w:type="dxa"/>
            <w:gridSpan w:val="7"/>
          </w:tcPr>
          <w:p w14:paraId="688FB47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1、函数：</w:t>
            </w:r>
            <w:r>
              <w:rPr>
                <w:rFonts w:hint="eastAsia"/>
              </w:rPr>
              <w:t>区间、邻域的定义、函数定义，反函数、复合函数、分段函数、初等函数定义</w:t>
            </w:r>
          </w:p>
          <w:p w14:paraId="586A073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lang w:eastAsia="zh-CN"/>
              </w:rPr>
            </w:pPr>
            <w:r>
              <w:rPr>
                <w:rFonts w:hint="eastAsia"/>
                <w:lang w:val="en-US" w:eastAsia="zh-CN"/>
              </w:rPr>
              <w:t>2、</w:t>
            </w:r>
            <w:r>
              <w:rPr>
                <w:rFonts w:hint="eastAsia"/>
              </w:rPr>
              <w:t>极限</w:t>
            </w:r>
            <w:r>
              <w:rPr>
                <w:rFonts w:hint="eastAsia"/>
                <w:lang w:eastAsia="zh-CN"/>
              </w:rPr>
              <w:t>：</w:t>
            </w:r>
            <w:r>
              <w:rPr>
                <w:rFonts w:hint="eastAsia"/>
              </w:rPr>
              <w:t>极限思想与数列的极限，函数的极限，极限的性质， 极限的运算法则，两个重要极限</w:t>
            </w:r>
            <w:r>
              <w:rPr>
                <w:rFonts w:hint="eastAsia"/>
                <w:lang w:eastAsia="zh-CN"/>
              </w:rPr>
              <w:t>。</w:t>
            </w:r>
          </w:p>
          <w:p w14:paraId="33D6E0F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3、</w:t>
            </w:r>
            <w:r>
              <w:rPr>
                <w:rFonts w:hint="eastAsia"/>
              </w:rPr>
              <w:t>导数</w:t>
            </w:r>
            <w:r>
              <w:rPr>
                <w:rFonts w:hint="eastAsia"/>
                <w:lang w:eastAsia="zh-CN"/>
              </w:rPr>
              <w:t>：</w:t>
            </w:r>
            <w:r>
              <w:rPr>
                <w:rFonts w:hint="eastAsia"/>
              </w:rPr>
              <w:t>导数概念及其几何意义，变化率举例，可导与连续关系，求导举例。函数的和、差、积、商的求导法则，复合函数求导法则。</w:t>
            </w:r>
          </w:p>
          <w:p w14:paraId="0D57EB0E">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宋体"/>
                <w:b/>
                <w:bCs/>
                <w:sz w:val="24"/>
                <w:szCs w:val="24"/>
              </w:rPr>
            </w:pPr>
            <w:r>
              <w:rPr>
                <w:rFonts w:hint="eastAsia"/>
                <w:lang w:val="en-US" w:eastAsia="zh-CN"/>
              </w:rPr>
              <w:t>4、</w:t>
            </w:r>
            <w:r>
              <w:rPr>
                <w:rFonts w:hint="eastAsia"/>
              </w:rPr>
              <w:t>一元函数积分学</w:t>
            </w:r>
            <w:r>
              <w:rPr>
                <w:rFonts w:hint="eastAsia"/>
                <w:lang w:eastAsia="zh-CN"/>
              </w:rPr>
              <w:t>：</w:t>
            </w:r>
            <w:r>
              <w:rPr>
                <w:rFonts w:hint="eastAsia"/>
              </w:rPr>
              <w:t>原函数与不定积分的概念，基本积分公式，不定积分性质，定积分概念与性质，牛顿－莱布尼茨公式。</w:t>
            </w:r>
          </w:p>
        </w:tc>
      </w:tr>
      <w:tr w14:paraId="30A5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378" w:type="dxa"/>
          </w:tcPr>
          <w:p w14:paraId="7D372F0A">
            <w:pPr>
              <w:jc w:val="center"/>
              <w:rPr>
                <w:rFonts w:ascii="宋体" w:hAnsi="宋体" w:eastAsia="宋体" w:cs="宋体"/>
                <w:b/>
                <w:bCs/>
                <w:sz w:val="24"/>
                <w:szCs w:val="24"/>
              </w:rPr>
            </w:pPr>
          </w:p>
          <w:p w14:paraId="661E0D5A">
            <w:pPr>
              <w:jc w:val="both"/>
              <w:rPr>
                <w:rFonts w:ascii="宋体" w:hAnsi="宋体" w:eastAsia="宋体" w:cs="宋体"/>
                <w:b/>
                <w:bCs/>
                <w:sz w:val="24"/>
                <w:szCs w:val="24"/>
              </w:rPr>
            </w:pPr>
            <w:r>
              <w:rPr>
                <w:rFonts w:ascii="宋体" w:hAnsi="宋体" w:eastAsia="宋体" w:cs="宋体"/>
                <w:b/>
                <w:bCs/>
                <w:sz w:val="24"/>
                <w:szCs w:val="24"/>
              </w:rPr>
              <w:t>教学要求</w:t>
            </w:r>
          </w:p>
        </w:tc>
        <w:tc>
          <w:tcPr>
            <w:tcW w:w="8592" w:type="dxa"/>
            <w:gridSpan w:val="7"/>
          </w:tcPr>
          <w:p w14:paraId="7BB9B4DF">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ascii="宋体" w:hAnsi="宋体" w:eastAsia="宋体" w:cs="宋体"/>
                <w:sz w:val="24"/>
                <w:szCs w:val="24"/>
              </w:rPr>
            </w:pPr>
            <w:r>
              <w:rPr>
                <w:rFonts w:hint="eastAsia" w:ascii="宋体" w:hAnsi="宋体" w:eastAsia="宋体" w:cs="宋体"/>
                <w:sz w:val="21"/>
                <w:szCs w:val="21"/>
                <w:lang w:val="zh-CN" w:eastAsia="zh-CN"/>
              </w:rPr>
              <w:t>高职数学的教学要求是培养学生的数学基础知识和技能，培养学生的数学思维和解决问题的能力，以适应未来的职业发展和实际应用需求。</w:t>
            </w:r>
            <w:r>
              <w:rPr>
                <w:rFonts w:ascii="宋体" w:hAnsi="宋体"/>
                <w:sz w:val="21"/>
                <w:szCs w:val="21"/>
              </w:rPr>
              <w:t>教师要教会学生用数学的眼光看问题,用数学的思维想问题,将数学思维植入到学生的大脑里,从而使教学效果达到最好.在高等数学的教学过程中,揭示数学知识里蕴含的辩证唯物主义思想,可以对学生进行科学世界观教育,可以提高学生分析问题与解决问题的能力</w:t>
            </w:r>
            <w:r>
              <w:rPr>
                <w:rFonts w:hint="eastAsia" w:ascii="宋体" w:hAnsi="宋体"/>
                <w:sz w:val="21"/>
                <w:szCs w:val="21"/>
                <w:lang w:eastAsia="zh-CN"/>
              </w:rPr>
              <w:t>。</w:t>
            </w:r>
            <w:r>
              <w:rPr>
                <w:rFonts w:ascii="宋体" w:hAnsi="宋体"/>
                <w:sz w:val="21"/>
                <w:szCs w:val="21"/>
              </w:rPr>
              <w:t>在教学过程当中适当地讲解一些数学史的内容,可以激起学生的好奇心,有利于激发学生的学习兴趣,使学生能够体会到数学创作过程中所产生的的魅力,从而理解数学的文化和应用价值</w:t>
            </w:r>
            <w:r>
              <w:rPr>
                <w:rFonts w:hint="eastAsia" w:ascii="宋体" w:hAnsi="宋体"/>
                <w:sz w:val="21"/>
                <w:szCs w:val="21"/>
                <w:lang w:eastAsia="zh-CN"/>
              </w:rPr>
              <w:t>。</w:t>
            </w:r>
            <w:r>
              <w:rPr>
                <w:rFonts w:ascii="宋体" w:hAnsi="宋体"/>
                <w:sz w:val="21"/>
                <w:szCs w:val="21"/>
              </w:rPr>
              <w:t xml:space="preserve"> 新时代的教师,一定要努力塑造自身的人格魅力,从各方面加强自身能力的培养,做学生真正的偶像</w:t>
            </w:r>
            <w:r>
              <w:rPr>
                <w:rFonts w:hint="eastAsia" w:ascii="宋体" w:hAnsi="宋体"/>
                <w:sz w:val="21"/>
                <w:szCs w:val="21"/>
                <w:lang w:eastAsia="zh-CN"/>
              </w:rPr>
              <w:t>，</w:t>
            </w:r>
            <w:r>
              <w:rPr>
                <w:rFonts w:hint="eastAsia" w:ascii="宋体" w:hAnsi="宋体"/>
                <w:sz w:val="21"/>
                <w:szCs w:val="21"/>
                <w:lang w:val="en-US" w:eastAsia="zh-CN"/>
              </w:rPr>
              <w:t>把思政元素融入高等数学的教学过程中。</w:t>
            </w:r>
            <w:r>
              <w:rPr>
                <w:rFonts w:ascii="宋体" w:hAnsi="宋体"/>
                <w:sz w:val="21"/>
                <w:szCs w:val="21"/>
              </w:rPr>
              <w:br w:type="textWrapping"/>
            </w:r>
          </w:p>
        </w:tc>
      </w:tr>
    </w:tbl>
    <w:p w14:paraId="6D2E887C">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default"/>
          <w:b/>
          <w:bCs/>
          <w:color w:val="000000"/>
          <w:sz w:val="24"/>
          <w:szCs w:val="24"/>
          <w:lang w:val="en-US" w:eastAsia="zh-CN"/>
        </w:rPr>
      </w:pPr>
      <w:r>
        <w:rPr>
          <w:rFonts w:hint="eastAsia"/>
          <w:b/>
          <w:bCs/>
          <w:color w:val="000000"/>
          <w:sz w:val="24"/>
          <w:szCs w:val="24"/>
          <w:lang w:val="en-US" w:eastAsia="zh-CN"/>
        </w:rPr>
        <w:t>10.国家安全教育(含禁毒教育)</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324A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5BD946E1">
            <w:pPr>
              <w:jc w:val="center"/>
              <w:rPr>
                <w:rFonts w:ascii="宋体" w:hAnsi="宋体" w:eastAsia="宋体" w:cs="宋体"/>
                <w:b/>
                <w:bCs/>
                <w:sz w:val="24"/>
              </w:rPr>
            </w:pPr>
            <w:r>
              <w:rPr>
                <w:rFonts w:hint="eastAsia" w:ascii="宋体" w:hAnsi="宋体" w:eastAsia="宋体" w:cs="宋体"/>
                <w:b/>
                <w:bCs/>
                <w:sz w:val="24"/>
              </w:rPr>
              <w:t>课程名称</w:t>
            </w:r>
          </w:p>
        </w:tc>
        <w:tc>
          <w:tcPr>
            <w:tcW w:w="6877" w:type="dxa"/>
            <w:gridSpan w:val="7"/>
          </w:tcPr>
          <w:p w14:paraId="2709380E">
            <w:pPr>
              <w:jc w:val="center"/>
              <w:rPr>
                <w:rFonts w:ascii="宋体" w:hAnsi="宋体" w:eastAsia="宋体" w:cs="宋体"/>
                <w:sz w:val="24"/>
              </w:rPr>
            </w:pPr>
            <w:r>
              <w:rPr>
                <w:rFonts w:hint="eastAsia" w:ascii="宋体" w:hAnsi="宋体" w:eastAsia="宋体" w:cs="宋体"/>
                <w:sz w:val="24"/>
              </w:rPr>
              <w:t>国家安全教育(含禁毒教育)</w:t>
            </w:r>
          </w:p>
        </w:tc>
      </w:tr>
      <w:tr w14:paraId="22A8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293DCAA7">
            <w:pPr>
              <w:jc w:val="center"/>
              <w:rPr>
                <w:rFonts w:ascii="宋体" w:hAnsi="宋体" w:eastAsia="宋体" w:cs="宋体"/>
                <w:b/>
                <w:bCs/>
                <w:sz w:val="24"/>
              </w:rPr>
            </w:pPr>
            <w:r>
              <w:rPr>
                <w:rFonts w:ascii="宋体" w:hAnsi="宋体" w:eastAsia="宋体" w:cs="宋体"/>
                <w:b/>
                <w:bCs/>
                <w:sz w:val="24"/>
              </w:rPr>
              <w:t>课程性质</w:t>
            </w:r>
          </w:p>
        </w:tc>
        <w:tc>
          <w:tcPr>
            <w:tcW w:w="6877" w:type="dxa"/>
            <w:gridSpan w:val="7"/>
          </w:tcPr>
          <w:p w14:paraId="47272AA7">
            <w:pPr>
              <w:jc w:val="center"/>
              <w:rPr>
                <w:rFonts w:ascii="宋体" w:hAnsi="宋体" w:eastAsia="宋体" w:cs="宋体"/>
                <w:sz w:val="24"/>
              </w:rPr>
            </w:pPr>
            <w:r>
              <w:rPr>
                <w:rFonts w:ascii="宋体" w:hAnsi="宋体" w:eastAsia="宋体" w:cs="宋体"/>
                <w:sz w:val="24"/>
              </w:rPr>
              <w:t>公共</w:t>
            </w:r>
            <w:r>
              <w:rPr>
                <w:rFonts w:hint="eastAsia" w:ascii="宋体" w:hAnsi="宋体" w:cs="宋体"/>
                <w:sz w:val="24"/>
                <w:lang w:val="en-US" w:eastAsia="zh-CN"/>
              </w:rPr>
              <w:t>必修</w:t>
            </w:r>
            <w:r>
              <w:rPr>
                <w:rFonts w:ascii="宋体" w:hAnsi="宋体" w:eastAsia="宋体" w:cs="宋体"/>
                <w:sz w:val="24"/>
              </w:rPr>
              <w:t>课</w:t>
            </w:r>
          </w:p>
        </w:tc>
      </w:tr>
      <w:tr w14:paraId="7347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321847CF">
            <w:pPr>
              <w:jc w:val="center"/>
              <w:rPr>
                <w:rFonts w:ascii="宋体" w:hAnsi="宋体" w:eastAsia="宋体" w:cs="宋体"/>
                <w:b/>
                <w:bCs/>
                <w:sz w:val="24"/>
              </w:rPr>
            </w:pPr>
            <w:r>
              <w:rPr>
                <w:rFonts w:hint="eastAsia" w:ascii="宋体" w:hAnsi="宋体" w:eastAsia="宋体" w:cs="宋体"/>
                <w:b/>
                <w:bCs/>
                <w:sz w:val="24"/>
              </w:rPr>
              <w:t>实施学时</w:t>
            </w:r>
          </w:p>
        </w:tc>
        <w:tc>
          <w:tcPr>
            <w:tcW w:w="1283" w:type="dxa"/>
          </w:tcPr>
          <w:p w14:paraId="69D1770B">
            <w:pPr>
              <w:rPr>
                <w:rFonts w:ascii="宋体" w:hAnsi="宋体" w:eastAsia="宋体" w:cs="宋体"/>
                <w:sz w:val="24"/>
              </w:rPr>
            </w:pPr>
            <w:r>
              <w:rPr>
                <w:rFonts w:hint="eastAsia" w:ascii="宋体" w:hAnsi="宋体" w:eastAsia="宋体" w:cs="宋体"/>
                <w:sz w:val="24"/>
              </w:rPr>
              <w:t>第</w:t>
            </w:r>
            <w:r>
              <w:rPr>
                <w:rFonts w:hint="eastAsia" w:ascii="宋体" w:hAnsi="宋体" w:cs="宋体"/>
                <w:sz w:val="24"/>
                <w:lang w:val="en-US" w:eastAsia="zh-CN"/>
              </w:rPr>
              <w:t>2</w:t>
            </w:r>
            <w:r>
              <w:rPr>
                <w:rFonts w:ascii="宋体" w:hAnsi="宋体" w:eastAsia="宋体" w:cs="宋体"/>
                <w:sz w:val="24"/>
              </w:rPr>
              <w:t xml:space="preserve"> 学期</w:t>
            </w:r>
          </w:p>
        </w:tc>
        <w:tc>
          <w:tcPr>
            <w:tcW w:w="1217" w:type="dxa"/>
          </w:tcPr>
          <w:p w14:paraId="77D523D3">
            <w:pPr>
              <w:rPr>
                <w:rFonts w:ascii="宋体" w:hAnsi="宋体" w:eastAsia="宋体" w:cs="宋体"/>
                <w:sz w:val="24"/>
              </w:rPr>
            </w:pPr>
            <w:r>
              <w:rPr>
                <w:rFonts w:ascii="宋体" w:hAnsi="宋体" w:eastAsia="宋体" w:cs="宋体"/>
                <w:b/>
                <w:bCs/>
                <w:sz w:val="24"/>
              </w:rPr>
              <w:t>总学时/学分</w:t>
            </w:r>
          </w:p>
        </w:tc>
        <w:tc>
          <w:tcPr>
            <w:tcW w:w="800" w:type="dxa"/>
          </w:tcPr>
          <w:p w14:paraId="2D2541F9">
            <w:pPr>
              <w:rPr>
                <w:rFonts w:ascii="宋体" w:hAnsi="宋体" w:eastAsia="宋体" w:cs="宋体"/>
                <w:sz w:val="24"/>
              </w:rPr>
            </w:pPr>
            <w:r>
              <w:rPr>
                <w:rFonts w:ascii="宋体" w:hAnsi="宋体" w:eastAsia="宋体" w:cs="宋体"/>
                <w:sz w:val="24"/>
              </w:rPr>
              <w:t>3</w:t>
            </w:r>
            <w:r>
              <w:rPr>
                <w:rFonts w:hint="eastAsia" w:ascii="宋体" w:hAnsi="宋体" w:cs="宋体"/>
                <w:sz w:val="24"/>
                <w:lang w:val="en-US" w:eastAsia="zh-CN"/>
              </w:rPr>
              <w:t>2</w:t>
            </w:r>
            <w:r>
              <w:rPr>
                <w:rFonts w:ascii="宋体" w:hAnsi="宋体" w:eastAsia="宋体" w:cs="宋体"/>
                <w:sz w:val="24"/>
              </w:rPr>
              <w:t>/2</w:t>
            </w:r>
          </w:p>
        </w:tc>
        <w:tc>
          <w:tcPr>
            <w:tcW w:w="1260" w:type="dxa"/>
          </w:tcPr>
          <w:p w14:paraId="3C3C51E9">
            <w:pPr>
              <w:rPr>
                <w:rFonts w:ascii="宋体" w:hAnsi="宋体" w:eastAsia="宋体" w:cs="宋体"/>
                <w:sz w:val="24"/>
              </w:rPr>
            </w:pPr>
            <w:r>
              <w:rPr>
                <w:rFonts w:hint="eastAsia" w:ascii="宋体" w:hAnsi="宋体" w:eastAsia="宋体" w:cs="宋体"/>
                <w:b/>
                <w:bCs/>
                <w:sz w:val="24"/>
              </w:rPr>
              <w:t>理论</w:t>
            </w:r>
            <w:r>
              <w:rPr>
                <w:rFonts w:ascii="宋体" w:hAnsi="宋体" w:eastAsia="宋体" w:cs="宋体"/>
                <w:b/>
                <w:bCs/>
                <w:sz w:val="24"/>
              </w:rPr>
              <w:t>学时</w:t>
            </w:r>
          </w:p>
        </w:tc>
        <w:tc>
          <w:tcPr>
            <w:tcW w:w="523" w:type="dxa"/>
          </w:tcPr>
          <w:p w14:paraId="41236455">
            <w:pPr>
              <w:rPr>
                <w:rFonts w:hint="default" w:ascii="宋体" w:hAnsi="宋体" w:eastAsia="宋体" w:cs="宋体"/>
                <w:sz w:val="24"/>
                <w:lang w:val="en-US" w:eastAsia="zh-CN"/>
              </w:rPr>
            </w:pPr>
            <w:r>
              <w:rPr>
                <w:rFonts w:hint="eastAsia" w:ascii="宋体" w:hAnsi="宋体" w:cs="宋体"/>
                <w:sz w:val="24"/>
                <w:lang w:val="en-US" w:eastAsia="zh-CN"/>
              </w:rPr>
              <w:t>28</w:t>
            </w:r>
          </w:p>
        </w:tc>
        <w:tc>
          <w:tcPr>
            <w:tcW w:w="1217" w:type="dxa"/>
          </w:tcPr>
          <w:p w14:paraId="09FD51A5">
            <w:pPr>
              <w:rPr>
                <w:rFonts w:ascii="宋体" w:hAnsi="宋体" w:eastAsia="宋体" w:cs="宋体"/>
                <w:sz w:val="24"/>
              </w:rPr>
            </w:pPr>
            <w:r>
              <w:rPr>
                <w:rFonts w:hint="eastAsia" w:ascii="宋体" w:hAnsi="宋体" w:eastAsia="宋体" w:cs="宋体"/>
                <w:b/>
                <w:bCs/>
                <w:sz w:val="24"/>
              </w:rPr>
              <w:t>实践</w:t>
            </w:r>
            <w:r>
              <w:rPr>
                <w:rFonts w:ascii="宋体" w:hAnsi="宋体" w:eastAsia="宋体" w:cs="宋体"/>
                <w:b/>
                <w:bCs/>
                <w:sz w:val="24"/>
              </w:rPr>
              <w:t>学时</w:t>
            </w:r>
          </w:p>
        </w:tc>
        <w:tc>
          <w:tcPr>
            <w:tcW w:w="577" w:type="dxa"/>
          </w:tcPr>
          <w:p w14:paraId="0FEAE7F8">
            <w:pPr>
              <w:rPr>
                <w:rFonts w:hint="eastAsia" w:ascii="宋体" w:hAnsi="宋体" w:eastAsia="宋体" w:cs="宋体"/>
                <w:sz w:val="24"/>
                <w:lang w:val="en-US" w:eastAsia="zh-CN"/>
              </w:rPr>
            </w:pPr>
            <w:r>
              <w:rPr>
                <w:rFonts w:hint="eastAsia" w:ascii="宋体" w:hAnsi="宋体" w:cs="宋体"/>
                <w:sz w:val="24"/>
                <w:lang w:val="en-US" w:eastAsia="zh-CN"/>
              </w:rPr>
              <w:t>4</w:t>
            </w:r>
          </w:p>
        </w:tc>
      </w:tr>
      <w:tr w14:paraId="0EA1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331B2E49">
            <w:pPr>
              <w:rPr>
                <w:rFonts w:ascii="宋体" w:hAnsi="宋体" w:eastAsia="宋体" w:cs="宋体"/>
                <w:b/>
                <w:bCs/>
                <w:sz w:val="24"/>
              </w:rPr>
            </w:pPr>
          </w:p>
          <w:p w14:paraId="469BCF33">
            <w:pPr>
              <w:jc w:val="center"/>
              <w:rPr>
                <w:rFonts w:ascii="宋体" w:hAnsi="宋体" w:eastAsia="宋体" w:cs="宋体"/>
                <w:b/>
                <w:bCs/>
                <w:sz w:val="24"/>
              </w:rPr>
            </w:pPr>
            <w:r>
              <w:rPr>
                <w:rFonts w:ascii="宋体" w:hAnsi="宋体" w:eastAsia="宋体" w:cs="宋体"/>
                <w:b/>
                <w:bCs/>
                <w:sz w:val="24"/>
              </w:rPr>
              <w:t>课程目标</w:t>
            </w:r>
          </w:p>
        </w:tc>
        <w:tc>
          <w:tcPr>
            <w:tcW w:w="6877" w:type="dxa"/>
            <w:gridSpan w:val="7"/>
          </w:tcPr>
          <w:p w14:paraId="096C0FB9">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b/>
                <w:bCs/>
                <w:sz w:val="24"/>
              </w:rPr>
            </w:pPr>
            <w:r>
              <w:rPr>
                <w:rFonts w:ascii="宋体" w:hAnsi="宋体" w:eastAsia="宋体" w:cs="宋体"/>
                <w:b/>
                <w:bCs/>
                <w:sz w:val="24"/>
              </w:rPr>
              <w:t>素质目标：</w:t>
            </w:r>
            <w:r>
              <w:rPr>
                <w:rFonts w:hint="eastAsia" w:ascii="宋体" w:hAnsi="宋体" w:eastAsia="宋体"/>
                <w:sz w:val="24"/>
              </w:rPr>
              <w:t>有助于夯实维护国家安全的群众基础，增强国家认同和政治认同，</w:t>
            </w:r>
            <w:r>
              <w:rPr>
                <w:rFonts w:ascii="宋体" w:hAnsi="宋体" w:eastAsia="宋体"/>
                <w:sz w:val="24"/>
              </w:rPr>
              <w:t>树立国家安全底线思维，将国家安全意识转化为自觉行动，强化责任担当</w:t>
            </w:r>
            <w:r>
              <w:rPr>
                <w:rFonts w:hint="eastAsia" w:ascii="宋体" w:hAnsi="宋体" w:eastAsia="宋体"/>
                <w:sz w:val="24"/>
              </w:rPr>
              <w:t>。</w:t>
            </w:r>
          </w:p>
          <w:p w14:paraId="0A91C9EC">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b/>
                <w:sz w:val="24"/>
              </w:rPr>
            </w:pPr>
            <w:r>
              <w:rPr>
                <w:rFonts w:ascii="宋体" w:hAnsi="宋体" w:eastAsia="宋体" w:cs="宋体"/>
                <w:b/>
                <w:bCs/>
                <w:sz w:val="24"/>
              </w:rPr>
              <w:t>知识目标：</w:t>
            </w:r>
            <w:r>
              <w:rPr>
                <w:rFonts w:hint="eastAsia" w:ascii="宋体" w:hAnsi="宋体" w:eastAsia="宋体"/>
                <w:sz w:val="24"/>
              </w:rPr>
              <w:t>学生能够</w:t>
            </w:r>
            <w:r>
              <w:rPr>
                <w:rFonts w:ascii="宋体" w:hAnsi="宋体" w:eastAsia="宋体"/>
                <w:sz w:val="24"/>
              </w:rPr>
              <w:t>理解中华民族命运与国家关系，践行总体国家安全观，学生系统掌握总体国家安全观的内涵和精神实质，能够深入理解和准确把握总体国家安全观，牢固树立国家利益至上的观念</w:t>
            </w:r>
            <w:r>
              <w:rPr>
                <w:rFonts w:hint="eastAsia" w:ascii="宋体" w:hAnsi="宋体" w:eastAsia="宋体"/>
                <w:sz w:val="24"/>
              </w:rPr>
              <w:t>。</w:t>
            </w:r>
          </w:p>
          <w:p w14:paraId="4D5D6043">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b/>
                <w:sz w:val="24"/>
              </w:rPr>
            </w:pPr>
            <w:r>
              <w:rPr>
                <w:rFonts w:ascii="宋体" w:hAnsi="宋体" w:eastAsia="宋体" w:cs="宋体"/>
                <w:b/>
                <w:bCs/>
                <w:sz w:val="24"/>
              </w:rPr>
              <w:t>能力目标：</w:t>
            </w:r>
            <w:r>
              <w:rPr>
                <w:rFonts w:ascii="宋体" w:hAnsi="宋体" w:eastAsia="宋体" w:cs="Arial"/>
                <w:color w:val="191919"/>
                <w:sz w:val="24"/>
                <w:shd w:val="clear" w:color="auto" w:fill="FFFFFF"/>
              </w:rPr>
              <w:t>着力培养并增强大学生对国家安全问题的观察分析、独立判断、合理应对诸种能力，</w:t>
            </w:r>
            <w:r>
              <w:rPr>
                <w:rFonts w:ascii="宋体" w:hAnsi="宋体" w:eastAsia="宋体"/>
                <w:sz w:val="24"/>
              </w:rPr>
              <w:t>增强自觉维护国家安全意识，具备维护国家安全的能力</w:t>
            </w:r>
            <w:r>
              <w:rPr>
                <w:rFonts w:hint="eastAsia" w:ascii="宋体" w:hAnsi="宋体" w:eastAsia="宋体"/>
                <w:sz w:val="24"/>
              </w:rPr>
              <w:t>。</w:t>
            </w:r>
          </w:p>
          <w:p w14:paraId="3674AC2C">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sz w:val="24"/>
              </w:rPr>
            </w:pPr>
          </w:p>
        </w:tc>
      </w:tr>
      <w:tr w14:paraId="2F40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16F61F7A">
            <w:pPr>
              <w:rPr>
                <w:rFonts w:ascii="宋体" w:hAnsi="宋体" w:eastAsia="宋体" w:cs="宋体"/>
                <w:b/>
                <w:bCs/>
                <w:sz w:val="24"/>
              </w:rPr>
            </w:pPr>
          </w:p>
          <w:p w14:paraId="451EEBE1">
            <w:pPr>
              <w:jc w:val="center"/>
              <w:rPr>
                <w:rFonts w:ascii="宋体" w:hAnsi="宋体" w:eastAsia="宋体" w:cs="宋体"/>
                <w:b/>
                <w:bCs/>
                <w:sz w:val="24"/>
              </w:rPr>
            </w:pPr>
            <w:r>
              <w:rPr>
                <w:rFonts w:ascii="宋体" w:hAnsi="宋体" w:eastAsia="宋体" w:cs="宋体"/>
                <w:b/>
                <w:bCs/>
                <w:sz w:val="24"/>
              </w:rPr>
              <w:t>课程内容</w:t>
            </w:r>
          </w:p>
        </w:tc>
        <w:tc>
          <w:tcPr>
            <w:tcW w:w="6877" w:type="dxa"/>
            <w:gridSpan w:val="7"/>
          </w:tcPr>
          <w:p w14:paraId="69DDEB0A">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b/>
                <w:bCs/>
                <w:sz w:val="24"/>
              </w:rPr>
            </w:pPr>
            <w:r>
              <w:rPr>
                <w:rFonts w:hint="eastAsia" w:ascii="宋体" w:hAnsi="宋体" w:eastAsia="宋体"/>
                <w:sz w:val="24"/>
              </w:rPr>
              <w:t>总体国家安全观的科学体系、中国特色国家安全道路、政治安全、经济安全、军事安全、文化安全、社会安全、网络安全、科技安全、努力践行总体国家安全观、禁毒教育等。</w:t>
            </w:r>
          </w:p>
        </w:tc>
      </w:tr>
      <w:tr w14:paraId="6755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0303B958">
            <w:pPr>
              <w:jc w:val="center"/>
              <w:rPr>
                <w:rFonts w:ascii="宋体" w:hAnsi="宋体" w:eastAsia="宋体" w:cs="宋体"/>
                <w:b/>
                <w:bCs/>
                <w:sz w:val="24"/>
              </w:rPr>
            </w:pPr>
          </w:p>
          <w:p w14:paraId="04272652">
            <w:pPr>
              <w:ind w:firstLine="241" w:firstLineChars="100"/>
              <w:rPr>
                <w:rFonts w:ascii="宋体" w:hAnsi="宋体" w:eastAsia="宋体" w:cs="宋体"/>
                <w:b/>
                <w:bCs/>
                <w:sz w:val="24"/>
              </w:rPr>
            </w:pPr>
            <w:r>
              <w:rPr>
                <w:rFonts w:ascii="宋体" w:hAnsi="宋体" w:eastAsia="宋体" w:cs="宋体"/>
                <w:b/>
                <w:bCs/>
                <w:sz w:val="24"/>
              </w:rPr>
              <w:t>教学要求</w:t>
            </w:r>
          </w:p>
        </w:tc>
        <w:tc>
          <w:tcPr>
            <w:tcW w:w="6877" w:type="dxa"/>
            <w:gridSpan w:val="7"/>
          </w:tcPr>
          <w:p w14:paraId="0B7066A3">
            <w:pPr>
              <w:keepNext w:val="0"/>
              <w:keepLines w:val="0"/>
              <w:pageBreakBefore w:val="0"/>
              <w:widowControl/>
              <w:kinsoku/>
              <w:wordWrap/>
              <w:overflowPunct/>
              <w:topLinePunct w:val="0"/>
              <w:autoSpaceDE/>
              <w:autoSpaceDN/>
              <w:bidi w:val="0"/>
              <w:adjustRightInd/>
              <w:snapToGrid/>
              <w:spacing w:line="360" w:lineRule="auto"/>
              <w:textAlignment w:val="auto"/>
              <w:rPr>
                <w:rFonts w:cs="宋体" w:asciiTheme="minorEastAsia" w:hAnsiTheme="minorEastAsia"/>
                <w:sz w:val="24"/>
              </w:rPr>
            </w:pPr>
            <w:r>
              <w:rPr>
                <w:rFonts w:hint="eastAsia" w:asciiTheme="minorEastAsia" w:hAnsiTheme="minorEastAsia"/>
                <w:color w:val="000000"/>
                <w:sz w:val="24"/>
                <w:shd w:val="clear" w:color="auto" w:fill="FFFFFF"/>
              </w:rPr>
              <w:t>1.理解国家安全的基本内涵。2.深刻理解习近平总书记总体国家安全观的重要内容，对当前国家安全的不同种类和内涵、当前国内外的安全形势有明确的认知，提高个人的政治敏感性和鉴别信息的能力。3.了解政治、军事、经济等重要领域安全及深海、极地、太空和生物等新型领域安全的内涵、内容、面临的威胁和挑战、维护各领域国家安全的途径与方法。4.理论联系实际，能够将在课堂上所学到的知识运用到日常生活中去。</w:t>
            </w:r>
          </w:p>
        </w:tc>
      </w:tr>
    </w:tbl>
    <w:p w14:paraId="00788E89">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3CC9F073">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7BBEE2E7">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114F838B">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1D47B405">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48F7DBBE">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eastAsia"/>
          <w:b/>
          <w:bCs/>
          <w:color w:val="000000"/>
          <w:sz w:val="24"/>
          <w:szCs w:val="24"/>
          <w:lang w:val="en-US" w:eastAsia="zh-CN"/>
        </w:rPr>
      </w:pPr>
      <w:r>
        <w:rPr>
          <w:rFonts w:hint="eastAsia"/>
          <w:b/>
          <w:bCs/>
          <w:color w:val="000000"/>
          <w:sz w:val="24"/>
          <w:szCs w:val="24"/>
          <w:lang w:val="en-US" w:eastAsia="zh-CN"/>
        </w:rPr>
        <w:t>11.中华优秀传统文化</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3B32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vAlign w:val="center"/>
          </w:tcPr>
          <w:p w14:paraId="2FE67AA0">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6877" w:type="dxa"/>
            <w:gridSpan w:val="7"/>
            <w:vAlign w:val="center"/>
          </w:tcPr>
          <w:p w14:paraId="1CEB8BF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中华优秀传统文化</w:t>
            </w:r>
          </w:p>
        </w:tc>
      </w:tr>
      <w:tr w14:paraId="0F7F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vAlign w:val="center"/>
          </w:tcPr>
          <w:p w14:paraId="0BDDC5C9">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6877" w:type="dxa"/>
            <w:gridSpan w:val="7"/>
            <w:vAlign w:val="center"/>
          </w:tcPr>
          <w:p w14:paraId="466DCF7D">
            <w:pPr>
              <w:jc w:val="center"/>
              <w:rPr>
                <w:rFonts w:ascii="宋体" w:hAnsi="宋体" w:eastAsia="宋体" w:cs="宋体"/>
                <w:sz w:val="24"/>
                <w:szCs w:val="24"/>
              </w:rPr>
            </w:pPr>
            <w:r>
              <w:rPr>
                <w:rFonts w:ascii="宋体" w:hAnsi="宋体" w:eastAsia="宋体" w:cs="宋体"/>
                <w:sz w:val="24"/>
                <w:szCs w:val="24"/>
              </w:rPr>
              <w:t>公共</w:t>
            </w:r>
            <w:r>
              <w:rPr>
                <w:rFonts w:hint="eastAsia" w:ascii="宋体" w:hAnsi="宋体" w:cs="宋体"/>
                <w:sz w:val="24"/>
                <w:szCs w:val="24"/>
                <w:lang w:val="en-US" w:eastAsia="zh-CN"/>
              </w:rPr>
              <w:t>限选</w:t>
            </w:r>
            <w:r>
              <w:rPr>
                <w:rFonts w:ascii="宋体" w:hAnsi="宋体" w:eastAsia="宋体" w:cs="宋体"/>
                <w:sz w:val="24"/>
                <w:szCs w:val="24"/>
              </w:rPr>
              <w:t>课</w:t>
            </w:r>
          </w:p>
        </w:tc>
      </w:tr>
      <w:tr w14:paraId="07ED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Align w:val="center"/>
          </w:tcPr>
          <w:p w14:paraId="29BDD534">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实施学时</w:t>
            </w:r>
          </w:p>
        </w:tc>
        <w:tc>
          <w:tcPr>
            <w:tcW w:w="1283" w:type="dxa"/>
            <w:vAlign w:val="center"/>
          </w:tcPr>
          <w:p w14:paraId="524586B1">
            <w:pPr>
              <w:jc w:val="both"/>
              <w:rPr>
                <w:rFonts w:ascii="宋体" w:hAnsi="宋体" w:eastAsia="宋体" w:cs="宋体"/>
                <w:sz w:val="24"/>
                <w:szCs w:val="24"/>
                <w:vertAlign w:val="baseline"/>
              </w:rPr>
            </w:pPr>
            <w:r>
              <w:rPr>
                <w:rFonts w:hint="eastAsia" w:ascii="宋体" w:hAnsi="宋体" w:eastAsia="宋体" w:cs="宋体"/>
                <w:sz w:val="24"/>
                <w:szCs w:val="24"/>
                <w:lang w:val="en-US" w:eastAsia="zh-CN"/>
              </w:rPr>
              <w:t>第3</w:t>
            </w:r>
            <w:r>
              <w:rPr>
                <w:rFonts w:ascii="宋体" w:hAnsi="宋体" w:eastAsia="宋体" w:cs="宋体"/>
                <w:sz w:val="24"/>
                <w:szCs w:val="24"/>
              </w:rPr>
              <w:t>学期</w:t>
            </w:r>
          </w:p>
        </w:tc>
        <w:tc>
          <w:tcPr>
            <w:tcW w:w="1217" w:type="dxa"/>
            <w:vAlign w:val="center"/>
          </w:tcPr>
          <w:p w14:paraId="6B0DEF0A">
            <w:pPr>
              <w:jc w:val="both"/>
              <w:rPr>
                <w:rFonts w:ascii="宋体" w:hAnsi="宋体" w:eastAsia="宋体" w:cs="宋体"/>
                <w:sz w:val="24"/>
                <w:szCs w:val="24"/>
                <w:vertAlign w:val="baseline"/>
              </w:rPr>
            </w:pPr>
            <w:r>
              <w:rPr>
                <w:rFonts w:ascii="宋体" w:hAnsi="宋体" w:eastAsia="宋体" w:cs="宋体"/>
                <w:b/>
                <w:bCs/>
                <w:sz w:val="24"/>
                <w:szCs w:val="24"/>
              </w:rPr>
              <w:t>总学时/学分</w:t>
            </w:r>
          </w:p>
        </w:tc>
        <w:tc>
          <w:tcPr>
            <w:tcW w:w="800" w:type="dxa"/>
            <w:vAlign w:val="center"/>
          </w:tcPr>
          <w:p w14:paraId="5C7B3360">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16</w:t>
            </w:r>
            <w:r>
              <w:rPr>
                <w:rFonts w:ascii="宋体" w:hAnsi="宋体" w:eastAsia="宋体" w:cs="宋体"/>
                <w:sz w:val="24"/>
                <w:szCs w:val="24"/>
              </w:rPr>
              <w:t>/</w:t>
            </w:r>
            <w:r>
              <w:rPr>
                <w:rFonts w:hint="eastAsia" w:ascii="宋体" w:hAnsi="宋体" w:eastAsia="宋体" w:cs="宋体"/>
                <w:sz w:val="24"/>
                <w:szCs w:val="24"/>
                <w:lang w:val="en-US" w:eastAsia="zh-CN"/>
              </w:rPr>
              <w:t>1</w:t>
            </w:r>
          </w:p>
        </w:tc>
        <w:tc>
          <w:tcPr>
            <w:tcW w:w="1260" w:type="dxa"/>
            <w:vAlign w:val="center"/>
          </w:tcPr>
          <w:p w14:paraId="4B9A7713">
            <w:pPr>
              <w:jc w:val="both"/>
              <w:rPr>
                <w:rFonts w:ascii="宋体" w:hAnsi="宋体" w:eastAsia="宋体" w:cs="宋体"/>
                <w:sz w:val="24"/>
                <w:szCs w:val="24"/>
                <w:vertAlign w:val="baseline"/>
              </w:rPr>
            </w:pPr>
            <w:r>
              <w:rPr>
                <w:rFonts w:hint="eastAsia" w:ascii="宋体" w:hAnsi="宋体" w:eastAsia="宋体" w:cs="宋体"/>
                <w:b/>
                <w:bCs/>
                <w:sz w:val="24"/>
                <w:szCs w:val="24"/>
                <w:lang w:val="en-US" w:eastAsia="zh-CN"/>
              </w:rPr>
              <w:t>理论</w:t>
            </w:r>
            <w:r>
              <w:rPr>
                <w:rFonts w:ascii="宋体" w:hAnsi="宋体" w:eastAsia="宋体" w:cs="宋体"/>
                <w:b/>
                <w:bCs/>
                <w:sz w:val="24"/>
                <w:szCs w:val="24"/>
              </w:rPr>
              <w:t>学时</w:t>
            </w:r>
          </w:p>
        </w:tc>
        <w:tc>
          <w:tcPr>
            <w:tcW w:w="523" w:type="dxa"/>
            <w:vAlign w:val="center"/>
          </w:tcPr>
          <w:p w14:paraId="336AA533">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217" w:type="dxa"/>
            <w:vAlign w:val="center"/>
          </w:tcPr>
          <w:p w14:paraId="0F88983F">
            <w:pPr>
              <w:jc w:val="both"/>
              <w:rPr>
                <w:rFonts w:ascii="宋体" w:hAnsi="宋体" w:eastAsia="宋体" w:cs="宋体"/>
                <w:sz w:val="24"/>
                <w:szCs w:val="24"/>
                <w:vertAlign w:val="baseline"/>
              </w:rPr>
            </w:pPr>
            <w:r>
              <w:rPr>
                <w:rFonts w:hint="eastAsia" w:ascii="宋体" w:hAnsi="宋体" w:eastAsia="宋体" w:cs="宋体"/>
                <w:b/>
                <w:bCs/>
                <w:sz w:val="24"/>
                <w:szCs w:val="24"/>
                <w:lang w:val="en-US" w:eastAsia="zh-CN"/>
              </w:rPr>
              <w:t>实践</w:t>
            </w:r>
            <w:r>
              <w:rPr>
                <w:rFonts w:ascii="宋体" w:hAnsi="宋体" w:eastAsia="宋体" w:cs="宋体"/>
                <w:b/>
                <w:bCs/>
                <w:sz w:val="24"/>
                <w:szCs w:val="24"/>
              </w:rPr>
              <w:t>学时</w:t>
            </w:r>
          </w:p>
        </w:tc>
        <w:tc>
          <w:tcPr>
            <w:tcW w:w="577" w:type="dxa"/>
            <w:vAlign w:val="center"/>
          </w:tcPr>
          <w:p w14:paraId="7E706C62">
            <w:pPr>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14:paraId="4D68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7A6459D6">
            <w:pPr>
              <w:jc w:val="both"/>
              <w:rPr>
                <w:rFonts w:ascii="宋体" w:hAnsi="宋体" w:eastAsia="宋体" w:cs="宋体"/>
                <w:b/>
                <w:bCs/>
                <w:sz w:val="24"/>
                <w:szCs w:val="24"/>
              </w:rPr>
            </w:pPr>
          </w:p>
          <w:p w14:paraId="31577623">
            <w:pPr>
              <w:jc w:val="center"/>
              <w:rPr>
                <w:rFonts w:ascii="宋体" w:hAnsi="宋体" w:eastAsia="宋体" w:cs="宋体"/>
                <w:b/>
                <w:bCs/>
                <w:sz w:val="24"/>
                <w:szCs w:val="24"/>
              </w:rPr>
            </w:pPr>
          </w:p>
          <w:p w14:paraId="5555D9F3">
            <w:pPr>
              <w:jc w:val="center"/>
              <w:rPr>
                <w:rFonts w:ascii="宋体" w:hAnsi="宋体" w:eastAsia="宋体" w:cs="宋体"/>
                <w:b/>
                <w:bCs/>
                <w:sz w:val="24"/>
                <w:szCs w:val="24"/>
              </w:rPr>
            </w:pPr>
          </w:p>
          <w:p w14:paraId="136D7252">
            <w:pPr>
              <w:jc w:val="center"/>
              <w:rPr>
                <w:rFonts w:ascii="宋体" w:hAnsi="宋体" w:eastAsia="宋体" w:cs="宋体"/>
                <w:b/>
                <w:bCs/>
                <w:sz w:val="24"/>
                <w:szCs w:val="24"/>
              </w:rPr>
            </w:pPr>
          </w:p>
          <w:p w14:paraId="5393DCAC">
            <w:pPr>
              <w:jc w:val="center"/>
              <w:rPr>
                <w:rFonts w:ascii="宋体" w:hAnsi="宋体" w:eastAsia="宋体" w:cs="宋体"/>
                <w:b/>
                <w:bCs/>
                <w:sz w:val="24"/>
                <w:szCs w:val="24"/>
              </w:rPr>
            </w:pPr>
          </w:p>
          <w:p w14:paraId="24D97C76">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6877" w:type="dxa"/>
            <w:gridSpan w:val="7"/>
          </w:tcPr>
          <w:p w14:paraId="782967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b/>
                <w:bCs/>
                <w:sz w:val="24"/>
                <w:szCs w:val="24"/>
              </w:rPr>
            </w:pPr>
          </w:p>
          <w:p w14:paraId="7C7047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4"/>
                <w:szCs w:val="24"/>
              </w:rPr>
            </w:pPr>
            <w:r>
              <w:rPr>
                <w:rFonts w:ascii="宋体" w:hAnsi="宋体" w:eastAsia="宋体" w:cs="宋体"/>
                <w:b/>
                <w:bCs/>
                <w:sz w:val="24"/>
                <w:szCs w:val="24"/>
              </w:rPr>
              <w:t>素质目标：</w:t>
            </w:r>
            <w:r>
              <w:rPr>
                <w:rFonts w:hint="eastAsia" w:asciiTheme="minorEastAsia" w:hAnsiTheme="minorEastAsia" w:eastAsiaTheme="minorEastAsia" w:cstheme="minorEastAsia"/>
                <w:sz w:val="24"/>
                <w:szCs w:val="24"/>
              </w:rPr>
              <w:t>培养学生对中国传统文化的热爱崇敬之情，增强学生的民族自尊心、自信心、自豪感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阔学生视野，提高文化素养。不断提高自己的文化品位，不断丰富自己的精神世界。培养学生吸取中国传统文化精髓，学会处理人与人、人与社会之间的关系。培养爱国主义感情、社会主义道德品质，逐步形成积极的人生态度和正确的价值观。培养学生形成良好的个性、健全的人格，促进其职业生涯的发展。</w:t>
            </w:r>
          </w:p>
          <w:p w14:paraId="1F83AF6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en-US" w:eastAsia="zh-CN"/>
              </w:rPr>
            </w:pPr>
          </w:p>
          <w:p w14:paraId="51AC8023">
            <w:pPr>
              <w:keepNext w:val="0"/>
              <w:keepLines w:val="0"/>
              <w:pageBreakBefore w:val="0"/>
              <w:widowControl/>
              <w:kinsoku/>
              <w:wordWrap/>
              <w:overflowPunct/>
              <w:topLinePunct w:val="0"/>
              <w:autoSpaceDE/>
              <w:bidi w:val="0"/>
              <w:adjustRightInd/>
              <w:snapToGrid/>
              <w:spacing w:line="360" w:lineRule="exact"/>
              <w:textAlignment w:val="auto"/>
              <w:rPr>
                <w:rFonts w:hint="eastAsia" w:ascii="宋体" w:hAnsi="宋体" w:eastAsia="宋体" w:cs="宋体"/>
                <w:b/>
                <w:bCs/>
                <w:sz w:val="24"/>
                <w:szCs w:val="24"/>
                <w:lang w:val="en-US" w:eastAsia="zh-CN"/>
              </w:rPr>
            </w:pPr>
            <w:r>
              <w:rPr>
                <w:rFonts w:ascii="宋体" w:hAnsi="宋体" w:eastAsia="宋体" w:cs="宋体"/>
                <w:b/>
                <w:bCs/>
                <w:sz w:val="24"/>
                <w:szCs w:val="24"/>
              </w:rPr>
              <w:t>知识目标：</w:t>
            </w:r>
          </w:p>
          <w:p w14:paraId="76DB40E7">
            <w:pPr>
              <w:keepNext w:val="0"/>
              <w:keepLines w:val="0"/>
              <w:pageBreakBefore w:val="0"/>
              <w:widowControl/>
              <w:kinsoku/>
              <w:wordWrap/>
              <w:overflowPunct/>
              <w:topLinePunct w:val="0"/>
              <w:autoSpaceDE/>
              <w:bidi w:val="0"/>
              <w:adjustRightInd/>
              <w:snapToGrid/>
              <w:spacing w:line="36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1.熟知中国传统哲学思想，传统文化的基本精神。</w:t>
            </w:r>
          </w:p>
          <w:p w14:paraId="63C2407F">
            <w:pPr>
              <w:keepNext w:val="0"/>
              <w:keepLines w:val="0"/>
              <w:pageBreakBefore w:val="0"/>
              <w:widowControl/>
              <w:numPr>
                <w:ilvl w:val="0"/>
                <w:numId w:val="0"/>
              </w:numPr>
              <w:kinsoku/>
              <w:wordWrap/>
              <w:overflowPunct/>
              <w:topLinePunct w:val="0"/>
              <w:autoSpaceDE/>
              <w:bidi w:val="0"/>
              <w:adjustRightInd/>
              <w:snapToGrid/>
              <w:spacing w:line="360" w:lineRule="exact"/>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2.熟知中国传统道德规范和传统美德。</w:t>
            </w:r>
          </w:p>
          <w:p w14:paraId="6830082A">
            <w:pPr>
              <w:keepNext w:val="0"/>
              <w:keepLines w:val="0"/>
              <w:pageBreakBefore w:val="0"/>
              <w:widowControl/>
              <w:numPr>
                <w:ilvl w:val="0"/>
                <w:numId w:val="0"/>
              </w:numPr>
              <w:kinsoku/>
              <w:wordWrap/>
              <w:overflowPunct/>
              <w:topLinePunct w:val="0"/>
              <w:autoSpaceDE/>
              <w:bidi w:val="0"/>
              <w:adjustRightInd/>
              <w:snapToGrid/>
              <w:spacing w:line="360" w:lineRule="exact"/>
              <w:textAlignment w:val="auto"/>
              <w:rPr>
                <w:rFonts w:hint="eastAsia" w:ascii="仿宋" w:hAnsi="仿宋" w:eastAsia="仿宋" w:cs="仿宋"/>
                <w:b w:val="0"/>
                <w:bCs w:val="0"/>
                <w:kern w:val="0"/>
                <w:sz w:val="24"/>
                <w:szCs w:val="24"/>
                <w:lang w:eastAsia="zh-CN"/>
              </w:rPr>
            </w:pPr>
            <w:r>
              <w:rPr>
                <w:rFonts w:hint="eastAsia" w:asciiTheme="minorEastAsia" w:hAnsiTheme="minorEastAsia" w:eastAsiaTheme="minorEastAsia" w:cstheme="minorEastAsia"/>
                <w:b w:val="0"/>
                <w:bCs w:val="0"/>
                <w:kern w:val="0"/>
                <w:sz w:val="24"/>
                <w:szCs w:val="24"/>
                <w:lang w:val="en-US" w:eastAsia="zh-CN"/>
              </w:rPr>
              <w:t>3.</w:t>
            </w:r>
            <w:r>
              <w:rPr>
                <w:rFonts w:hint="eastAsia" w:asciiTheme="minorEastAsia" w:hAnsiTheme="minorEastAsia" w:eastAsiaTheme="minorEastAsia" w:cstheme="minorEastAsia"/>
                <w:b w:val="0"/>
                <w:bCs w:val="0"/>
                <w:kern w:val="0"/>
                <w:sz w:val="24"/>
                <w:szCs w:val="24"/>
                <w:lang w:eastAsia="zh-CN"/>
              </w:rPr>
              <w:t>熟知中华民族普遍认同和广泛接受的思想品格和价值取向。</w:t>
            </w:r>
          </w:p>
          <w:p w14:paraId="7CFDE1E2">
            <w:pPr>
              <w:keepNext w:val="0"/>
              <w:keepLines w:val="0"/>
              <w:pageBreakBefore w:val="0"/>
              <w:widowControl/>
              <w:numPr>
                <w:ilvl w:val="0"/>
                <w:numId w:val="0"/>
              </w:numPr>
              <w:kinsoku/>
              <w:wordWrap/>
              <w:overflowPunct/>
              <w:topLinePunct w:val="0"/>
              <w:autoSpaceDE/>
              <w:bidi w:val="0"/>
              <w:adjustRightInd/>
              <w:snapToGrid/>
              <w:spacing w:line="360" w:lineRule="exact"/>
              <w:textAlignment w:val="auto"/>
              <w:rPr>
                <w:rFonts w:hint="eastAsia" w:ascii="仿宋" w:hAnsi="仿宋" w:eastAsia="仿宋" w:cs="仿宋"/>
                <w:b w:val="0"/>
                <w:bCs w:val="0"/>
                <w:kern w:val="0"/>
                <w:sz w:val="24"/>
                <w:szCs w:val="24"/>
                <w:lang w:val="en-US" w:eastAsia="zh-CN"/>
              </w:rPr>
            </w:pPr>
          </w:p>
          <w:p w14:paraId="5305F2CA">
            <w:pPr>
              <w:keepNext w:val="0"/>
              <w:keepLines w:val="0"/>
              <w:pageBreakBefore w:val="0"/>
              <w:widowControl/>
              <w:kinsoku/>
              <w:wordWrap/>
              <w:overflowPunct/>
              <w:topLinePunct w:val="0"/>
              <w:autoSpaceDE/>
              <w:bidi w:val="0"/>
              <w:adjustRightInd/>
              <w:snapToGrid/>
              <w:spacing w:line="360" w:lineRule="exact"/>
              <w:textAlignment w:val="auto"/>
              <w:rPr>
                <w:rFonts w:ascii="宋体" w:hAnsi="宋体" w:eastAsia="宋体" w:cs="宋体"/>
                <w:b/>
                <w:bCs/>
                <w:sz w:val="24"/>
                <w:szCs w:val="24"/>
              </w:rPr>
            </w:pPr>
            <w:r>
              <w:rPr>
                <w:rFonts w:ascii="宋体" w:hAnsi="宋体" w:eastAsia="宋体" w:cs="宋体"/>
                <w:b/>
                <w:bCs/>
                <w:sz w:val="24"/>
                <w:szCs w:val="24"/>
              </w:rPr>
              <w:t>能力目标：</w:t>
            </w:r>
          </w:p>
          <w:p w14:paraId="3DE46E02">
            <w:pPr>
              <w:keepNext w:val="0"/>
              <w:keepLines w:val="0"/>
              <w:pageBreakBefore w:val="0"/>
              <w:widowControl/>
              <w:kinsoku/>
              <w:wordWrap/>
              <w:overflowPunct/>
              <w:topLinePunct w:val="0"/>
              <w:autoSpaceDE/>
              <w:bidi w:val="0"/>
              <w:adjustRightInd/>
              <w:snapToGrid/>
              <w:spacing w:line="36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1.能</w:t>
            </w:r>
            <w:r>
              <w:rPr>
                <w:rFonts w:hint="eastAsia" w:asciiTheme="minorEastAsia" w:hAnsiTheme="minorEastAsia" w:eastAsiaTheme="minorEastAsia" w:cstheme="minorEastAsia"/>
                <w:b w:val="0"/>
                <w:bCs w:val="0"/>
                <w:sz w:val="24"/>
                <w:szCs w:val="24"/>
                <w:lang w:eastAsia="zh-CN"/>
              </w:rPr>
              <w:t>吸收传统文化的智慧，能感悟传统文化的精神内涵。</w:t>
            </w:r>
            <w:r>
              <w:rPr>
                <w:rFonts w:hint="eastAsia" w:asciiTheme="minorEastAsia" w:hAnsiTheme="minorEastAsia" w:eastAsiaTheme="minorEastAsia" w:cstheme="minorEastAsia"/>
                <w:b w:val="0"/>
                <w:bCs w:val="0"/>
                <w:sz w:val="24"/>
                <w:szCs w:val="24"/>
              </w:rPr>
              <w:t xml:space="preserve"> </w:t>
            </w:r>
          </w:p>
          <w:p w14:paraId="6E9C4BEB">
            <w:pPr>
              <w:keepNext w:val="0"/>
              <w:keepLines w:val="0"/>
              <w:pageBreakBefore w:val="0"/>
              <w:widowControl/>
              <w:numPr>
                <w:ilvl w:val="0"/>
                <w:numId w:val="1"/>
              </w:numPr>
              <w:kinsoku/>
              <w:wordWrap/>
              <w:overflowPunct/>
              <w:topLinePunct w:val="0"/>
              <w:autoSpaceDE/>
              <w:bidi w:val="0"/>
              <w:adjustRightInd/>
              <w:snapToGrid/>
              <w:spacing w:line="36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能掌握学习中华优秀传统文化的科学方法，养成学习传统文化的良好学习习惯。</w:t>
            </w:r>
          </w:p>
          <w:p w14:paraId="7480E12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仿宋" w:hAnsi="仿宋" w:eastAsia="仿宋" w:cs="仿宋"/>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3.能做到勤俭节约、明礼诚信孝为人本、义在利先。</w:t>
            </w:r>
          </w:p>
        </w:tc>
      </w:tr>
      <w:tr w14:paraId="094F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5ACC8E6D">
            <w:pPr>
              <w:jc w:val="both"/>
              <w:rPr>
                <w:rFonts w:ascii="宋体" w:hAnsi="宋体" w:eastAsia="宋体" w:cs="宋体"/>
                <w:b/>
                <w:bCs/>
                <w:sz w:val="24"/>
                <w:szCs w:val="24"/>
              </w:rPr>
            </w:pPr>
          </w:p>
          <w:p w14:paraId="7E76FB46">
            <w:pPr>
              <w:jc w:val="center"/>
              <w:rPr>
                <w:rFonts w:ascii="宋体" w:hAnsi="宋体" w:eastAsia="宋体" w:cs="宋体"/>
                <w:b/>
                <w:bCs/>
                <w:sz w:val="24"/>
                <w:szCs w:val="24"/>
              </w:rPr>
            </w:pPr>
          </w:p>
          <w:p w14:paraId="08729ADF">
            <w:pPr>
              <w:jc w:val="center"/>
              <w:rPr>
                <w:rFonts w:ascii="宋体" w:hAnsi="宋体" w:eastAsia="宋体" w:cs="宋体"/>
                <w:b/>
                <w:bCs/>
                <w:sz w:val="24"/>
                <w:szCs w:val="24"/>
              </w:rPr>
            </w:pPr>
          </w:p>
          <w:p w14:paraId="4B62B351">
            <w:pPr>
              <w:jc w:val="center"/>
              <w:rPr>
                <w:rFonts w:ascii="宋体" w:hAnsi="宋体" w:eastAsia="宋体" w:cs="宋体"/>
                <w:b/>
                <w:bCs/>
                <w:sz w:val="24"/>
                <w:szCs w:val="24"/>
              </w:rPr>
            </w:pPr>
          </w:p>
          <w:p w14:paraId="63355A6B">
            <w:pPr>
              <w:jc w:val="center"/>
              <w:rPr>
                <w:rFonts w:ascii="宋体" w:hAnsi="宋体" w:eastAsia="宋体" w:cs="宋体"/>
                <w:b/>
                <w:bCs/>
                <w:sz w:val="24"/>
                <w:szCs w:val="24"/>
              </w:rPr>
            </w:pPr>
            <w:r>
              <w:rPr>
                <w:rFonts w:ascii="宋体" w:hAnsi="宋体" w:eastAsia="宋体" w:cs="宋体"/>
                <w:b/>
                <w:bCs/>
                <w:sz w:val="24"/>
                <w:szCs w:val="24"/>
              </w:rPr>
              <w:t>课程内容</w:t>
            </w:r>
          </w:p>
        </w:tc>
        <w:tc>
          <w:tcPr>
            <w:tcW w:w="6877" w:type="dxa"/>
            <w:gridSpan w:val="7"/>
          </w:tcPr>
          <w:p w14:paraId="21388208">
            <w:pPr>
              <w:keepNext w:val="0"/>
              <w:keepLines w:val="0"/>
              <w:pageBreakBefore w:val="0"/>
              <w:widowControl/>
              <w:kinsoku/>
              <w:wordWrap/>
              <w:overflowPunct/>
              <w:topLinePunct w:val="0"/>
              <w:autoSpaceDE/>
              <w:autoSpaceDN w:val="0"/>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kern w:val="0"/>
                <w:sz w:val="24"/>
                <w:szCs w:val="24"/>
                <w:lang w:eastAsia="zh-CN"/>
              </w:rPr>
            </w:pPr>
            <w:r>
              <w:rPr>
                <w:rFonts w:hint="eastAsia" w:asciiTheme="minorEastAsia" w:hAnsiTheme="minorEastAsia" w:eastAsiaTheme="minorEastAsia" w:cstheme="minorEastAsia"/>
                <w:b w:val="0"/>
                <w:bCs w:val="0"/>
                <w:kern w:val="0"/>
                <w:sz w:val="24"/>
                <w:szCs w:val="24"/>
                <w:lang w:eastAsia="zh-CN"/>
              </w:rPr>
              <w:t>中华优秀传统文化是中华民族思想观念、情感认同的集中体现，凝聚着中华民族普遍认同和广泛接受的道德规范、思想品格和价值取向，具有极为丰富的内涵。因此，“中华优秀传统文化”这门课程并非局限于单纯地知识讲授，而是以阐释中华优秀传统文化的精神内涵为主，注重价值引领。</w:t>
            </w:r>
          </w:p>
          <w:p w14:paraId="45C69239">
            <w:pPr>
              <w:keepNext w:val="0"/>
              <w:keepLines w:val="0"/>
              <w:pageBreakBefore w:val="0"/>
              <w:widowControl/>
              <w:kinsoku/>
              <w:wordWrap/>
              <w:overflowPunct/>
              <w:topLinePunct w:val="0"/>
              <w:autoSpaceDE/>
              <w:autoSpaceDN w:val="0"/>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kern w:val="0"/>
                <w:sz w:val="24"/>
                <w:szCs w:val="24"/>
                <w:lang w:eastAsia="zh-CN"/>
              </w:rPr>
            </w:pPr>
            <w:r>
              <w:rPr>
                <w:rFonts w:hint="eastAsia" w:asciiTheme="minorEastAsia" w:hAnsiTheme="minorEastAsia" w:eastAsiaTheme="minorEastAsia" w:cstheme="minorEastAsia"/>
                <w:b w:val="0"/>
                <w:bCs w:val="0"/>
                <w:kern w:val="0"/>
                <w:sz w:val="24"/>
                <w:szCs w:val="24"/>
                <w:lang w:eastAsia="zh-CN"/>
              </w:rPr>
              <w:t>从结构上分析，本课程内容可细分为三个板块：</w:t>
            </w:r>
          </w:p>
          <w:p w14:paraId="063FC324">
            <w:pPr>
              <w:keepNext w:val="0"/>
              <w:keepLines w:val="0"/>
              <w:pageBreakBefore w:val="0"/>
              <w:widowControl/>
              <w:numPr>
                <w:ilvl w:val="0"/>
                <w:numId w:val="0"/>
              </w:numPr>
              <w:kinsoku/>
              <w:wordWrap/>
              <w:overflowPunct/>
              <w:topLinePunct w:val="0"/>
              <w:autoSpaceDE/>
              <w:autoSpaceDN w:val="0"/>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kern w:val="0"/>
                <w:sz w:val="24"/>
                <w:szCs w:val="24"/>
                <w:lang w:eastAsia="zh-CN"/>
              </w:rPr>
            </w:pPr>
            <w:r>
              <w:rPr>
                <w:rFonts w:hint="eastAsia" w:asciiTheme="minorEastAsia" w:hAnsiTheme="minorEastAsia" w:eastAsiaTheme="minorEastAsia" w:cstheme="minorEastAsia"/>
                <w:b w:val="0"/>
                <w:bCs w:val="0"/>
                <w:kern w:val="0"/>
                <w:sz w:val="24"/>
                <w:szCs w:val="24"/>
                <w:lang w:eastAsia="zh-CN"/>
              </w:rPr>
              <w:t>一、讲解中华优秀传统文化的来龙去脉。</w:t>
            </w:r>
          </w:p>
          <w:p w14:paraId="3A66DACA">
            <w:pPr>
              <w:keepNext w:val="0"/>
              <w:keepLines w:val="0"/>
              <w:pageBreakBefore w:val="0"/>
              <w:widowControl/>
              <w:numPr>
                <w:ilvl w:val="0"/>
                <w:numId w:val="0"/>
              </w:numPr>
              <w:kinsoku/>
              <w:wordWrap/>
              <w:overflowPunct/>
              <w:topLinePunct w:val="0"/>
              <w:autoSpaceDE/>
              <w:autoSpaceDN w:val="0"/>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二、讲解中华优秀传统文化的核心要义。</w:t>
            </w:r>
          </w:p>
          <w:p w14:paraId="5EA4C6E6">
            <w:pPr>
              <w:keepNext w:val="0"/>
              <w:keepLines w:val="0"/>
              <w:pageBreakBefore w:val="0"/>
              <w:widowControl/>
              <w:kinsoku/>
              <w:wordWrap/>
              <w:overflowPunct/>
              <w:topLinePunct w:val="0"/>
              <w:autoSpaceDE/>
              <w:bidi w:val="0"/>
              <w:adjustRightInd/>
              <w:snapToGrid/>
              <w:spacing w:line="360" w:lineRule="exact"/>
              <w:ind w:firstLine="480" w:firstLineChars="200"/>
              <w:textAlignment w:val="auto"/>
              <w:rPr>
                <w:rFonts w:hint="eastAsia" w:ascii="仿宋" w:hAnsi="仿宋" w:eastAsia="仿宋" w:cs="仿宋"/>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三、对中华传统文化的历史影响进行回顾，对其未来发展进行展望。</w:t>
            </w:r>
          </w:p>
        </w:tc>
      </w:tr>
      <w:tr w14:paraId="2E4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3B38D141">
            <w:pPr>
              <w:jc w:val="center"/>
              <w:rPr>
                <w:rFonts w:ascii="宋体" w:hAnsi="宋体" w:eastAsia="宋体" w:cs="宋体"/>
                <w:b/>
                <w:bCs/>
                <w:sz w:val="24"/>
                <w:szCs w:val="24"/>
              </w:rPr>
            </w:pPr>
          </w:p>
          <w:p w14:paraId="22B0D185">
            <w:pPr>
              <w:ind w:firstLine="241" w:firstLineChars="100"/>
              <w:jc w:val="both"/>
              <w:rPr>
                <w:rFonts w:ascii="宋体" w:hAnsi="宋体" w:eastAsia="宋体" w:cs="宋体"/>
                <w:b/>
                <w:bCs/>
                <w:sz w:val="24"/>
                <w:szCs w:val="24"/>
              </w:rPr>
            </w:pPr>
          </w:p>
          <w:p w14:paraId="134609F6">
            <w:pPr>
              <w:ind w:firstLine="241" w:firstLineChars="100"/>
              <w:jc w:val="both"/>
              <w:rPr>
                <w:rFonts w:ascii="宋体" w:hAnsi="宋体" w:eastAsia="宋体" w:cs="宋体"/>
                <w:b/>
                <w:bCs/>
                <w:sz w:val="24"/>
                <w:szCs w:val="24"/>
              </w:rPr>
            </w:pPr>
          </w:p>
          <w:p w14:paraId="7065A601">
            <w:pPr>
              <w:ind w:firstLine="241" w:firstLineChars="100"/>
              <w:jc w:val="both"/>
              <w:rPr>
                <w:rFonts w:ascii="宋体" w:hAnsi="宋体" w:eastAsia="宋体" w:cs="宋体"/>
                <w:b/>
                <w:bCs/>
                <w:sz w:val="24"/>
                <w:szCs w:val="24"/>
              </w:rPr>
            </w:pPr>
            <w:r>
              <w:rPr>
                <w:rFonts w:ascii="宋体" w:hAnsi="宋体" w:eastAsia="宋体" w:cs="宋体"/>
                <w:b/>
                <w:bCs/>
                <w:sz w:val="24"/>
                <w:szCs w:val="24"/>
              </w:rPr>
              <w:t>教学要求</w:t>
            </w:r>
          </w:p>
          <w:p w14:paraId="3559E77F">
            <w:pPr>
              <w:ind w:firstLine="241" w:firstLineChars="100"/>
              <w:jc w:val="both"/>
              <w:rPr>
                <w:rFonts w:ascii="宋体" w:hAnsi="宋体" w:eastAsia="宋体" w:cs="宋体"/>
                <w:b/>
                <w:bCs/>
                <w:sz w:val="24"/>
                <w:szCs w:val="24"/>
              </w:rPr>
            </w:pPr>
          </w:p>
          <w:p w14:paraId="283402C2">
            <w:pPr>
              <w:ind w:firstLine="241" w:firstLineChars="100"/>
              <w:jc w:val="both"/>
              <w:rPr>
                <w:rFonts w:ascii="宋体" w:hAnsi="宋体" w:eastAsia="宋体" w:cs="宋体"/>
                <w:b/>
                <w:bCs/>
                <w:sz w:val="24"/>
                <w:szCs w:val="24"/>
              </w:rPr>
            </w:pPr>
          </w:p>
        </w:tc>
        <w:tc>
          <w:tcPr>
            <w:tcW w:w="6877" w:type="dxa"/>
            <w:gridSpan w:val="7"/>
          </w:tcPr>
          <w:p w14:paraId="5430C594">
            <w:pPr>
              <w:keepNext w:val="0"/>
              <w:keepLines w:val="0"/>
              <w:pageBreakBefore w:val="0"/>
              <w:widowControl/>
              <w:shd w:val="clear" w:color="auto" w:fill="FFFFFF"/>
              <w:kinsoku/>
              <w:wordWrap/>
              <w:overflowPunct/>
              <w:topLinePunct w:val="0"/>
              <w:autoSpaceDE/>
              <w:autoSpaceDN w:val="0"/>
              <w:bidi w:val="0"/>
              <w:adjustRightInd/>
              <w:snapToGrid/>
              <w:spacing w:line="360" w:lineRule="exact"/>
              <w:ind w:firstLine="480" w:firstLineChars="200"/>
              <w:textAlignment w:val="auto"/>
              <w:rPr>
                <w:rFonts w:hint="eastAsia" w:ascii="仿宋" w:hAnsi="仿宋" w:eastAsia="仿宋" w:cs="仿宋"/>
                <w:sz w:val="24"/>
                <w:szCs w:val="24"/>
                <w:lang w:eastAsia="zh-CN"/>
              </w:rPr>
            </w:pPr>
            <w:r>
              <w:rPr>
                <w:rFonts w:hint="eastAsia" w:asciiTheme="minorEastAsia" w:hAnsiTheme="minorEastAsia" w:eastAsiaTheme="minorEastAsia" w:cstheme="minorEastAsia"/>
                <w:b w:val="0"/>
                <w:bCs w:val="0"/>
                <w:kern w:val="0"/>
                <w:sz w:val="24"/>
                <w:szCs w:val="24"/>
                <w:lang w:val="en-US" w:eastAsia="zh-CN"/>
              </w:rPr>
              <w:t>本课程为网络课，要求学生通过自学来完成，因此教师在线答疑解惑要耐心、细致，要与学生形成良好的互动，充分调动学生主观能动性。</w:t>
            </w:r>
          </w:p>
        </w:tc>
      </w:tr>
    </w:tbl>
    <w:p w14:paraId="1F03CE41">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eastAsia"/>
          <w:b/>
          <w:bCs/>
          <w:color w:val="000000"/>
          <w:sz w:val="24"/>
          <w:szCs w:val="24"/>
          <w:lang w:val="en-US" w:eastAsia="zh-CN"/>
        </w:rPr>
      </w:pPr>
      <w:r>
        <w:rPr>
          <w:rFonts w:hint="eastAsia"/>
          <w:b/>
          <w:bCs/>
          <w:color w:val="000000"/>
          <w:sz w:val="24"/>
          <w:szCs w:val="24"/>
          <w:lang w:val="en-US" w:eastAsia="zh-CN"/>
        </w:rPr>
        <w:t>12.信息技术与人工智能</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72DA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1645" w:type="dxa"/>
          </w:tcPr>
          <w:p w14:paraId="3FA88B93">
            <w:pPr>
              <w:jc w:val="center"/>
              <w:rPr>
                <w:rFonts w:ascii="宋体" w:hAnsi="宋体" w:eastAsia="宋体" w:cs="宋体"/>
                <w:b/>
                <w:bCs/>
                <w:sz w:val="24"/>
              </w:rPr>
            </w:pPr>
            <w:r>
              <w:rPr>
                <w:rFonts w:hint="eastAsia" w:ascii="宋体" w:hAnsi="宋体" w:eastAsia="宋体" w:cs="宋体"/>
                <w:b/>
                <w:bCs/>
                <w:sz w:val="24"/>
              </w:rPr>
              <w:t>课程名称</w:t>
            </w:r>
          </w:p>
        </w:tc>
        <w:tc>
          <w:tcPr>
            <w:tcW w:w="6877" w:type="dxa"/>
            <w:gridSpan w:val="7"/>
          </w:tcPr>
          <w:p w14:paraId="66398F27">
            <w:pPr>
              <w:jc w:val="center"/>
              <w:rPr>
                <w:rFonts w:ascii="宋体" w:hAnsi="宋体" w:eastAsia="宋体" w:cs="宋体"/>
                <w:sz w:val="24"/>
              </w:rPr>
            </w:pPr>
            <w:r>
              <w:rPr>
                <w:rFonts w:hint="eastAsia" w:ascii="宋体" w:hAnsi="宋体" w:eastAsia="宋体" w:cs="宋体"/>
                <w:sz w:val="24"/>
              </w:rPr>
              <w:t>信息技术与人工智能</w:t>
            </w:r>
          </w:p>
        </w:tc>
      </w:tr>
      <w:tr w14:paraId="3F45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5A9975B4">
            <w:pPr>
              <w:jc w:val="center"/>
              <w:rPr>
                <w:rFonts w:ascii="宋体" w:hAnsi="宋体" w:eastAsia="宋体" w:cs="宋体"/>
                <w:b/>
                <w:bCs/>
                <w:sz w:val="24"/>
              </w:rPr>
            </w:pPr>
            <w:r>
              <w:rPr>
                <w:rFonts w:ascii="宋体" w:hAnsi="宋体" w:eastAsia="宋体" w:cs="宋体"/>
                <w:b/>
                <w:bCs/>
                <w:sz w:val="24"/>
              </w:rPr>
              <w:t>课程性质</w:t>
            </w:r>
          </w:p>
        </w:tc>
        <w:tc>
          <w:tcPr>
            <w:tcW w:w="6877" w:type="dxa"/>
            <w:gridSpan w:val="7"/>
          </w:tcPr>
          <w:p w14:paraId="0F437F88">
            <w:pPr>
              <w:jc w:val="center"/>
              <w:rPr>
                <w:rFonts w:ascii="宋体" w:hAnsi="宋体" w:eastAsia="宋体" w:cs="宋体"/>
                <w:sz w:val="24"/>
              </w:rPr>
            </w:pPr>
            <w:r>
              <w:rPr>
                <w:rFonts w:ascii="宋体" w:hAnsi="宋体" w:eastAsia="宋体" w:cs="宋体"/>
                <w:sz w:val="24"/>
              </w:rPr>
              <w:t>公共</w:t>
            </w:r>
            <w:r>
              <w:rPr>
                <w:rFonts w:hint="eastAsia" w:ascii="宋体" w:hAnsi="宋体" w:cs="宋体"/>
                <w:sz w:val="24"/>
                <w:lang w:val="en-US" w:eastAsia="zh-CN"/>
              </w:rPr>
              <w:t>必修</w:t>
            </w:r>
            <w:r>
              <w:rPr>
                <w:rFonts w:ascii="宋体" w:hAnsi="宋体" w:eastAsia="宋体" w:cs="宋体"/>
                <w:sz w:val="24"/>
              </w:rPr>
              <w:t>课</w:t>
            </w:r>
          </w:p>
        </w:tc>
      </w:tr>
      <w:tr w14:paraId="2D09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5780B4E0">
            <w:pPr>
              <w:jc w:val="center"/>
              <w:rPr>
                <w:rFonts w:ascii="宋体" w:hAnsi="宋体" w:eastAsia="宋体" w:cs="宋体"/>
                <w:b/>
                <w:bCs/>
                <w:sz w:val="24"/>
              </w:rPr>
            </w:pPr>
            <w:r>
              <w:rPr>
                <w:rFonts w:hint="eastAsia" w:ascii="宋体" w:hAnsi="宋体" w:eastAsia="宋体" w:cs="宋体"/>
                <w:b/>
                <w:bCs/>
                <w:sz w:val="24"/>
              </w:rPr>
              <w:t>实施学时</w:t>
            </w:r>
          </w:p>
        </w:tc>
        <w:tc>
          <w:tcPr>
            <w:tcW w:w="1283" w:type="dxa"/>
          </w:tcPr>
          <w:p w14:paraId="3299A4A4">
            <w:pPr>
              <w:rPr>
                <w:rFonts w:ascii="宋体" w:hAnsi="宋体" w:eastAsia="宋体" w:cs="宋体"/>
                <w:sz w:val="24"/>
              </w:rPr>
            </w:pPr>
            <w:r>
              <w:rPr>
                <w:rFonts w:hint="eastAsia" w:ascii="宋体" w:hAnsi="宋体" w:eastAsia="宋体" w:cs="宋体"/>
                <w:sz w:val="24"/>
              </w:rPr>
              <w:t>第</w:t>
            </w:r>
            <w:r>
              <w:rPr>
                <w:rFonts w:ascii="宋体" w:hAnsi="宋体" w:eastAsia="宋体" w:cs="宋体"/>
                <w:sz w:val="24"/>
              </w:rPr>
              <w:t>2学期</w:t>
            </w:r>
          </w:p>
        </w:tc>
        <w:tc>
          <w:tcPr>
            <w:tcW w:w="1217" w:type="dxa"/>
          </w:tcPr>
          <w:p w14:paraId="7DD16BE3">
            <w:pPr>
              <w:rPr>
                <w:rFonts w:ascii="宋体" w:hAnsi="宋体" w:eastAsia="宋体" w:cs="宋体"/>
                <w:sz w:val="24"/>
              </w:rPr>
            </w:pPr>
            <w:r>
              <w:rPr>
                <w:rFonts w:ascii="宋体" w:hAnsi="宋体" w:eastAsia="宋体" w:cs="宋体"/>
                <w:b/>
                <w:bCs/>
                <w:sz w:val="24"/>
              </w:rPr>
              <w:t>总学时/学分</w:t>
            </w:r>
          </w:p>
        </w:tc>
        <w:tc>
          <w:tcPr>
            <w:tcW w:w="800" w:type="dxa"/>
          </w:tcPr>
          <w:p w14:paraId="57F9C672">
            <w:pPr>
              <w:rPr>
                <w:rFonts w:hint="eastAsia" w:ascii="宋体" w:hAnsi="宋体" w:eastAsia="宋体" w:cs="宋体"/>
                <w:sz w:val="24"/>
                <w:lang w:val="en-US" w:eastAsia="zh-CN"/>
              </w:rPr>
            </w:pPr>
            <w:r>
              <w:rPr>
                <w:rFonts w:ascii="宋体" w:hAnsi="宋体" w:eastAsia="宋体" w:cs="宋体"/>
                <w:sz w:val="24"/>
              </w:rPr>
              <w:t>48/</w:t>
            </w:r>
            <w:r>
              <w:rPr>
                <w:rFonts w:hint="eastAsia" w:ascii="宋体" w:hAnsi="宋体" w:eastAsia="宋体" w:cs="宋体"/>
                <w:sz w:val="24"/>
                <w:lang w:val="en-US" w:eastAsia="zh-CN"/>
              </w:rPr>
              <w:t>3</w:t>
            </w:r>
          </w:p>
        </w:tc>
        <w:tc>
          <w:tcPr>
            <w:tcW w:w="1260" w:type="dxa"/>
          </w:tcPr>
          <w:p w14:paraId="26E2BF33">
            <w:pPr>
              <w:rPr>
                <w:rFonts w:ascii="宋体" w:hAnsi="宋体" w:eastAsia="宋体" w:cs="宋体"/>
                <w:sz w:val="24"/>
              </w:rPr>
            </w:pPr>
            <w:r>
              <w:rPr>
                <w:rFonts w:hint="eastAsia" w:ascii="宋体" w:hAnsi="宋体" w:eastAsia="宋体" w:cs="宋体"/>
                <w:b/>
                <w:bCs/>
                <w:sz w:val="24"/>
              </w:rPr>
              <w:t>理论</w:t>
            </w:r>
            <w:r>
              <w:rPr>
                <w:rFonts w:ascii="宋体" w:hAnsi="宋体" w:eastAsia="宋体" w:cs="宋体"/>
                <w:b/>
                <w:bCs/>
                <w:sz w:val="24"/>
              </w:rPr>
              <w:t>学时</w:t>
            </w:r>
          </w:p>
        </w:tc>
        <w:tc>
          <w:tcPr>
            <w:tcW w:w="523" w:type="dxa"/>
          </w:tcPr>
          <w:p w14:paraId="41632623">
            <w:pPr>
              <w:rPr>
                <w:rFonts w:hint="default" w:ascii="宋体" w:hAnsi="宋体" w:eastAsia="宋体" w:cs="宋体"/>
                <w:sz w:val="24"/>
                <w:lang w:val="en-US" w:eastAsia="zh-CN"/>
              </w:rPr>
            </w:pPr>
            <w:r>
              <w:rPr>
                <w:rFonts w:hint="eastAsia" w:ascii="宋体" w:hAnsi="宋体" w:cs="宋体"/>
                <w:sz w:val="24"/>
                <w:lang w:val="en-US" w:eastAsia="zh-CN"/>
              </w:rPr>
              <w:t>16</w:t>
            </w:r>
          </w:p>
        </w:tc>
        <w:tc>
          <w:tcPr>
            <w:tcW w:w="1217" w:type="dxa"/>
          </w:tcPr>
          <w:p w14:paraId="057E3AD7">
            <w:pPr>
              <w:rPr>
                <w:rFonts w:ascii="宋体" w:hAnsi="宋体" w:eastAsia="宋体" w:cs="宋体"/>
                <w:sz w:val="24"/>
              </w:rPr>
            </w:pPr>
            <w:r>
              <w:rPr>
                <w:rFonts w:hint="eastAsia" w:ascii="宋体" w:hAnsi="宋体" w:eastAsia="宋体" w:cs="宋体"/>
                <w:b/>
                <w:bCs/>
                <w:sz w:val="24"/>
              </w:rPr>
              <w:t>实践</w:t>
            </w:r>
            <w:r>
              <w:rPr>
                <w:rFonts w:ascii="宋体" w:hAnsi="宋体" w:eastAsia="宋体" w:cs="宋体"/>
                <w:b/>
                <w:bCs/>
                <w:sz w:val="24"/>
              </w:rPr>
              <w:t>学时</w:t>
            </w:r>
          </w:p>
        </w:tc>
        <w:tc>
          <w:tcPr>
            <w:tcW w:w="577" w:type="dxa"/>
          </w:tcPr>
          <w:p w14:paraId="091655FE">
            <w:pPr>
              <w:rPr>
                <w:rFonts w:hint="default" w:ascii="宋体" w:hAnsi="宋体" w:eastAsia="宋体" w:cs="宋体"/>
                <w:sz w:val="24"/>
                <w:lang w:val="en-US" w:eastAsia="zh-CN"/>
              </w:rPr>
            </w:pPr>
            <w:r>
              <w:rPr>
                <w:rFonts w:hint="eastAsia" w:ascii="宋体" w:hAnsi="宋体" w:cs="宋体"/>
                <w:sz w:val="24"/>
                <w:lang w:val="en-US" w:eastAsia="zh-CN"/>
              </w:rPr>
              <w:t>32</w:t>
            </w:r>
          </w:p>
        </w:tc>
      </w:tr>
      <w:tr w14:paraId="3F6F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1645" w:type="dxa"/>
          </w:tcPr>
          <w:p w14:paraId="5371D44B">
            <w:pPr>
              <w:rPr>
                <w:rFonts w:ascii="宋体" w:hAnsi="宋体" w:eastAsia="宋体" w:cs="宋体"/>
                <w:b/>
                <w:bCs/>
                <w:sz w:val="24"/>
              </w:rPr>
            </w:pPr>
          </w:p>
          <w:p w14:paraId="5AD4DB20">
            <w:pPr>
              <w:jc w:val="center"/>
              <w:rPr>
                <w:rFonts w:ascii="宋体" w:hAnsi="宋体" w:eastAsia="宋体" w:cs="宋体"/>
                <w:b/>
                <w:bCs/>
                <w:sz w:val="24"/>
              </w:rPr>
            </w:pPr>
            <w:r>
              <w:rPr>
                <w:rFonts w:ascii="宋体" w:hAnsi="宋体" w:eastAsia="宋体" w:cs="宋体"/>
                <w:b/>
                <w:bCs/>
                <w:sz w:val="24"/>
              </w:rPr>
              <w:t>课程目标</w:t>
            </w:r>
          </w:p>
        </w:tc>
        <w:tc>
          <w:tcPr>
            <w:tcW w:w="6877" w:type="dxa"/>
            <w:gridSpan w:val="7"/>
          </w:tcPr>
          <w:p w14:paraId="1485C6B5">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b/>
                <w:bCs/>
                <w:sz w:val="24"/>
              </w:rPr>
            </w:pPr>
            <w:r>
              <w:rPr>
                <w:rFonts w:ascii="宋体" w:hAnsi="宋体" w:eastAsia="宋体" w:cs="宋体"/>
                <w:b/>
                <w:bCs/>
                <w:sz w:val="24"/>
              </w:rPr>
              <w:t>素质目标：</w:t>
            </w:r>
          </w:p>
          <w:p w14:paraId="51BDA3E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sz w:val="24"/>
                <w:szCs w:val="24"/>
              </w:rPr>
            </w:pPr>
            <w:r>
              <w:rPr>
                <w:sz w:val="24"/>
                <w:szCs w:val="24"/>
              </w:rPr>
              <w:t>增强信息意识、提升计算思维、促进数字化创新与发展能力、树立正确的信息社会价值观和责任感</w:t>
            </w:r>
            <w:r>
              <w:rPr>
                <w:rFonts w:hint="eastAsia"/>
                <w:sz w:val="24"/>
                <w:szCs w:val="24"/>
              </w:rPr>
              <w:t>。</w:t>
            </w:r>
          </w:p>
          <w:p w14:paraId="76BF08F1">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b/>
                <w:bCs/>
                <w:sz w:val="24"/>
              </w:rPr>
            </w:pPr>
            <w:r>
              <w:rPr>
                <w:rFonts w:ascii="宋体" w:hAnsi="宋体" w:eastAsia="宋体" w:cs="宋体"/>
                <w:b/>
                <w:bCs/>
                <w:sz w:val="24"/>
              </w:rPr>
              <w:t>知识目标：</w:t>
            </w:r>
          </w:p>
          <w:p w14:paraId="46CDAB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掌握网络信息的高效检索方法</w:t>
            </w:r>
            <w:r>
              <w:rPr>
                <w:rFonts w:hint="eastAsia"/>
                <w:sz w:val="24"/>
                <w:szCs w:val="24"/>
              </w:rPr>
              <w:t>；</w:t>
            </w:r>
          </w:p>
          <w:p w14:paraId="1C07A1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 xml:space="preserve">了解信息安全及自主可控的要求； </w:t>
            </w:r>
          </w:p>
          <w:p w14:paraId="0DEA5AB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掌握信息伦理知识并能有效辨别虚假信息</w:t>
            </w:r>
            <w:r>
              <w:rPr>
                <w:rFonts w:hint="eastAsia"/>
                <w:sz w:val="24"/>
                <w:szCs w:val="24"/>
              </w:rPr>
              <w:t>；</w:t>
            </w:r>
          </w:p>
          <w:p w14:paraId="011ADD29">
            <w:pPr>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ascii="宋体" w:hAnsi="宋体" w:eastAsia="宋体" w:cs="宋体"/>
                <w:sz w:val="24"/>
              </w:rPr>
            </w:pPr>
            <w:r>
              <w:t>了解相关法律法规与职业行为自律的要求</w:t>
            </w:r>
            <w:r>
              <w:rPr>
                <w:rFonts w:hint="eastAsia"/>
              </w:rPr>
              <w:t>。</w:t>
            </w:r>
          </w:p>
          <w:p w14:paraId="6D50B4AE">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b/>
                <w:bCs/>
                <w:sz w:val="24"/>
              </w:rPr>
            </w:pPr>
            <w:r>
              <w:rPr>
                <w:rFonts w:ascii="宋体" w:hAnsi="宋体" w:eastAsia="宋体" w:cs="宋体"/>
                <w:b/>
                <w:bCs/>
                <w:sz w:val="24"/>
              </w:rPr>
              <w:t>能力目标：</w:t>
            </w:r>
          </w:p>
          <w:p w14:paraId="50491E1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sz w:val="24"/>
                <w:szCs w:val="24"/>
              </w:rPr>
              <w:t>掌握以Windows 10和0ffice</w:t>
            </w:r>
            <w:r>
              <w:rPr>
                <w:sz w:val="24"/>
                <w:szCs w:val="24"/>
              </w:rPr>
              <w:t>2016</w:t>
            </w:r>
            <w:r>
              <w:rPr>
                <w:rFonts w:hint="eastAsia"/>
                <w:sz w:val="24"/>
                <w:szCs w:val="24"/>
              </w:rPr>
              <w:t>为工作平台，应用计算机高效率、高质量地进行信息处理的基本手段和方法，提高综合利用办公软件的水平。</w:t>
            </w:r>
          </w:p>
        </w:tc>
      </w:tr>
      <w:tr w14:paraId="4482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645" w:type="dxa"/>
          </w:tcPr>
          <w:p w14:paraId="55A7B972">
            <w:pPr>
              <w:rPr>
                <w:rFonts w:ascii="宋体" w:hAnsi="宋体" w:eastAsia="宋体" w:cs="宋体"/>
                <w:b/>
                <w:bCs/>
                <w:sz w:val="24"/>
              </w:rPr>
            </w:pPr>
          </w:p>
          <w:p w14:paraId="0B76E311">
            <w:pPr>
              <w:jc w:val="center"/>
              <w:rPr>
                <w:rFonts w:ascii="宋体" w:hAnsi="宋体" w:eastAsia="宋体" w:cs="宋体"/>
                <w:b/>
                <w:bCs/>
                <w:sz w:val="24"/>
              </w:rPr>
            </w:pPr>
            <w:r>
              <w:rPr>
                <w:rFonts w:ascii="宋体" w:hAnsi="宋体" w:eastAsia="宋体" w:cs="宋体"/>
                <w:b/>
                <w:bCs/>
                <w:sz w:val="24"/>
              </w:rPr>
              <w:t>课程内容</w:t>
            </w:r>
          </w:p>
        </w:tc>
        <w:tc>
          <w:tcPr>
            <w:tcW w:w="6877" w:type="dxa"/>
            <w:gridSpan w:val="7"/>
          </w:tcPr>
          <w:p w14:paraId="0AC5FCF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sz w:val="24"/>
                <w:szCs w:val="24"/>
              </w:rPr>
            </w:pPr>
            <w:r>
              <w:rPr>
                <w:rFonts w:hint="eastAsia"/>
                <w:sz w:val="24"/>
                <w:szCs w:val="24"/>
              </w:rPr>
              <w:t>全面系统地介绍信息技术的基础知识及Office</w:t>
            </w:r>
            <w:r>
              <w:rPr>
                <w:sz w:val="24"/>
                <w:szCs w:val="24"/>
              </w:rPr>
              <w:t>2016</w:t>
            </w:r>
            <w:r>
              <w:rPr>
                <w:rFonts w:hint="eastAsia"/>
                <w:sz w:val="24"/>
                <w:szCs w:val="24"/>
              </w:rPr>
              <w:t>的基本操作。课程内容共6个模块，每个模块下包含若干任务，分别讲解文档处理、电子表格处理、演示文稿制作、信息检索、新一代信息技术概述、信息素养与社会责任等内容。</w:t>
            </w:r>
          </w:p>
        </w:tc>
      </w:tr>
      <w:tr w14:paraId="4310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1645" w:type="dxa"/>
          </w:tcPr>
          <w:p w14:paraId="3E6F2B6F">
            <w:pPr>
              <w:jc w:val="center"/>
              <w:rPr>
                <w:rFonts w:ascii="宋体" w:hAnsi="宋体" w:eastAsia="宋体" w:cs="宋体"/>
                <w:b/>
                <w:bCs/>
                <w:sz w:val="24"/>
              </w:rPr>
            </w:pPr>
          </w:p>
          <w:p w14:paraId="35C7D7B1">
            <w:pPr>
              <w:ind w:firstLine="241" w:firstLineChars="100"/>
              <w:rPr>
                <w:rFonts w:ascii="宋体" w:hAnsi="宋体" w:eastAsia="宋体" w:cs="宋体"/>
                <w:b/>
                <w:bCs/>
                <w:sz w:val="24"/>
              </w:rPr>
            </w:pPr>
            <w:r>
              <w:rPr>
                <w:rFonts w:ascii="宋体" w:hAnsi="宋体" w:eastAsia="宋体" w:cs="宋体"/>
                <w:b/>
                <w:bCs/>
                <w:sz w:val="24"/>
              </w:rPr>
              <w:t>教学要求</w:t>
            </w:r>
          </w:p>
        </w:tc>
        <w:tc>
          <w:tcPr>
            <w:tcW w:w="6877" w:type="dxa"/>
            <w:gridSpan w:val="7"/>
          </w:tcPr>
          <w:p w14:paraId="084B9F3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sz w:val="24"/>
                <w:szCs w:val="24"/>
              </w:rPr>
              <w:t>严格按照“高等职业教育专科信息技术课程标准（2021版）”的要求，围绕高等职业教育专科各专业对信息技术学科核心素养的培养需求，通过理实一体化教学，采用模块-任务的讲解方式来带领学生学习，锻炼学生的信息技术操作能力，激发学生的学习兴趣，培养学生的信息素养。每个任务主要按照“任务描述→技术分析→示例演示→任务实现→能力拓展”的结构进行讲解；每个模块后要安排课后练习，以便学生对所学知识进行练习和巩固。</w:t>
            </w:r>
          </w:p>
        </w:tc>
      </w:tr>
    </w:tbl>
    <w:p w14:paraId="03488F02">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12B5D2EC">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2261FE62">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eastAsia"/>
          <w:b/>
          <w:bCs/>
          <w:color w:val="000000"/>
          <w:sz w:val="24"/>
          <w:szCs w:val="24"/>
          <w:lang w:val="en-US" w:eastAsia="zh-CN"/>
        </w:rPr>
      </w:pPr>
      <w:r>
        <w:rPr>
          <w:rFonts w:hint="eastAsia"/>
          <w:b/>
          <w:bCs/>
          <w:color w:val="000000"/>
          <w:sz w:val="24"/>
          <w:szCs w:val="24"/>
          <w:lang w:val="en-US" w:eastAsia="zh-CN"/>
        </w:rPr>
        <w:t>13.军事理论</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676B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15BB61F3">
            <w:pPr>
              <w:jc w:val="center"/>
              <w:rPr>
                <w:rFonts w:ascii="宋体" w:hAnsi="宋体" w:eastAsia="宋体" w:cs="宋体"/>
                <w:b/>
                <w:bCs/>
                <w:sz w:val="24"/>
              </w:rPr>
            </w:pPr>
            <w:r>
              <w:rPr>
                <w:rFonts w:hint="eastAsia" w:ascii="宋体" w:hAnsi="宋体" w:eastAsia="宋体" w:cs="宋体"/>
                <w:b/>
                <w:bCs/>
                <w:sz w:val="24"/>
              </w:rPr>
              <w:t>课程名称</w:t>
            </w:r>
          </w:p>
        </w:tc>
        <w:tc>
          <w:tcPr>
            <w:tcW w:w="6877" w:type="dxa"/>
            <w:gridSpan w:val="7"/>
          </w:tcPr>
          <w:p w14:paraId="7B703302">
            <w:pPr>
              <w:jc w:val="center"/>
              <w:rPr>
                <w:rFonts w:ascii="宋体" w:hAnsi="宋体" w:eastAsia="宋体" w:cs="宋体"/>
                <w:sz w:val="24"/>
              </w:rPr>
            </w:pPr>
            <w:r>
              <w:rPr>
                <w:rFonts w:hint="eastAsia" w:ascii="宋体" w:hAnsi="宋体" w:eastAsia="宋体" w:cs="宋体"/>
                <w:sz w:val="24"/>
              </w:rPr>
              <w:t>大学生军事理论</w:t>
            </w:r>
          </w:p>
        </w:tc>
      </w:tr>
      <w:tr w14:paraId="71A5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33C6BE67">
            <w:pPr>
              <w:jc w:val="center"/>
              <w:rPr>
                <w:rFonts w:ascii="宋体" w:hAnsi="宋体" w:eastAsia="宋体" w:cs="宋体"/>
                <w:b/>
                <w:bCs/>
                <w:sz w:val="24"/>
              </w:rPr>
            </w:pPr>
            <w:r>
              <w:rPr>
                <w:rFonts w:ascii="宋体" w:hAnsi="宋体" w:eastAsia="宋体" w:cs="宋体"/>
                <w:b/>
                <w:bCs/>
                <w:sz w:val="24"/>
              </w:rPr>
              <w:t>课程性质</w:t>
            </w:r>
          </w:p>
        </w:tc>
        <w:tc>
          <w:tcPr>
            <w:tcW w:w="6877" w:type="dxa"/>
            <w:gridSpan w:val="7"/>
          </w:tcPr>
          <w:p w14:paraId="108DF1DD">
            <w:pPr>
              <w:jc w:val="center"/>
              <w:rPr>
                <w:rFonts w:ascii="宋体" w:hAnsi="宋体" w:eastAsia="宋体" w:cs="宋体"/>
                <w:sz w:val="24"/>
              </w:rPr>
            </w:pPr>
            <w:r>
              <w:rPr>
                <w:rFonts w:ascii="宋体" w:hAnsi="宋体" w:eastAsia="宋体" w:cs="宋体"/>
                <w:sz w:val="24"/>
              </w:rPr>
              <w:t>公共</w:t>
            </w:r>
            <w:r>
              <w:rPr>
                <w:rFonts w:hint="eastAsia" w:ascii="宋体" w:hAnsi="宋体" w:cs="宋体"/>
                <w:sz w:val="24"/>
                <w:lang w:val="en-US" w:eastAsia="zh-CN"/>
              </w:rPr>
              <w:t>必修</w:t>
            </w:r>
            <w:r>
              <w:rPr>
                <w:rFonts w:ascii="宋体" w:hAnsi="宋体" w:eastAsia="宋体" w:cs="宋体"/>
                <w:sz w:val="24"/>
              </w:rPr>
              <w:t>课</w:t>
            </w:r>
          </w:p>
        </w:tc>
      </w:tr>
      <w:tr w14:paraId="3FAF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55F7B1E2">
            <w:pPr>
              <w:jc w:val="center"/>
              <w:rPr>
                <w:rFonts w:ascii="宋体" w:hAnsi="宋体" w:eastAsia="宋体" w:cs="宋体"/>
                <w:b/>
                <w:bCs/>
                <w:sz w:val="24"/>
              </w:rPr>
            </w:pPr>
            <w:r>
              <w:rPr>
                <w:rFonts w:hint="eastAsia" w:ascii="宋体" w:hAnsi="宋体" w:eastAsia="宋体" w:cs="宋体"/>
                <w:b/>
                <w:bCs/>
                <w:sz w:val="24"/>
              </w:rPr>
              <w:t>实施学时</w:t>
            </w:r>
          </w:p>
        </w:tc>
        <w:tc>
          <w:tcPr>
            <w:tcW w:w="1283" w:type="dxa"/>
          </w:tcPr>
          <w:p w14:paraId="7533D030">
            <w:pPr>
              <w:rPr>
                <w:rFonts w:ascii="宋体" w:hAnsi="宋体" w:eastAsia="宋体" w:cs="宋体"/>
                <w:sz w:val="24"/>
              </w:rPr>
            </w:pPr>
            <w:r>
              <w:rPr>
                <w:rFonts w:hint="eastAsia" w:ascii="宋体" w:hAnsi="宋体" w:eastAsia="宋体" w:cs="宋体"/>
                <w:sz w:val="24"/>
              </w:rPr>
              <w:t>第3</w:t>
            </w:r>
            <w:r>
              <w:rPr>
                <w:rFonts w:ascii="宋体" w:hAnsi="宋体" w:eastAsia="宋体" w:cs="宋体"/>
                <w:sz w:val="24"/>
              </w:rPr>
              <w:t>学期</w:t>
            </w:r>
          </w:p>
        </w:tc>
        <w:tc>
          <w:tcPr>
            <w:tcW w:w="1217" w:type="dxa"/>
          </w:tcPr>
          <w:p w14:paraId="5698E76A">
            <w:pPr>
              <w:rPr>
                <w:rFonts w:ascii="宋体" w:hAnsi="宋体" w:eastAsia="宋体" w:cs="宋体"/>
                <w:sz w:val="24"/>
              </w:rPr>
            </w:pPr>
            <w:r>
              <w:rPr>
                <w:rFonts w:ascii="宋体" w:hAnsi="宋体" w:eastAsia="宋体" w:cs="宋体"/>
                <w:b/>
                <w:bCs/>
                <w:sz w:val="24"/>
              </w:rPr>
              <w:t>总学时/学分</w:t>
            </w:r>
          </w:p>
        </w:tc>
        <w:tc>
          <w:tcPr>
            <w:tcW w:w="800" w:type="dxa"/>
          </w:tcPr>
          <w:p w14:paraId="06DD38CB">
            <w:pPr>
              <w:rPr>
                <w:rFonts w:ascii="宋体" w:hAnsi="宋体" w:eastAsia="宋体" w:cs="宋体"/>
                <w:sz w:val="24"/>
              </w:rPr>
            </w:pPr>
            <w:r>
              <w:rPr>
                <w:rFonts w:ascii="宋体" w:hAnsi="宋体" w:eastAsia="宋体" w:cs="宋体"/>
                <w:sz w:val="24"/>
              </w:rPr>
              <w:t>32/2</w:t>
            </w:r>
          </w:p>
        </w:tc>
        <w:tc>
          <w:tcPr>
            <w:tcW w:w="1260" w:type="dxa"/>
          </w:tcPr>
          <w:p w14:paraId="766A36A7">
            <w:pPr>
              <w:rPr>
                <w:rFonts w:ascii="宋体" w:hAnsi="宋体" w:eastAsia="宋体" w:cs="宋体"/>
                <w:sz w:val="24"/>
              </w:rPr>
            </w:pPr>
            <w:r>
              <w:rPr>
                <w:rFonts w:hint="eastAsia" w:ascii="宋体" w:hAnsi="宋体" w:eastAsia="宋体" w:cs="宋体"/>
                <w:b/>
                <w:bCs/>
                <w:sz w:val="24"/>
              </w:rPr>
              <w:t>理论</w:t>
            </w:r>
            <w:r>
              <w:rPr>
                <w:rFonts w:ascii="宋体" w:hAnsi="宋体" w:eastAsia="宋体" w:cs="宋体"/>
                <w:b/>
                <w:bCs/>
                <w:sz w:val="24"/>
              </w:rPr>
              <w:t>学时</w:t>
            </w:r>
          </w:p>
        </w:tc>
        <w:tc>
          <w:tcPr>
            <w:tcW w:w="523" w:type="dxa"/>
          </w:tcPr>
          <w:p w14:paraId="3A58D21A">
            <w:pPr>
              <w:rPr>
                <w:rFonts w:ascii="宋体" w:hAnsi="宋体" w:eastAsia="宋体" w:cs="宋体"/>
                <w:sz w:val="24"/>
              </w:rPr>
            </w:pPr>
            <w:r>
              <w:rPr>
                <w:rFonts w:hint="eastAsia" w:ascii="宋体" w:hAnsi="宋体" w:eastAsia="宋体" w:cs="宋体"/>
                <w:sz w:val="24"/>
              </w:rPr>
              <w:t>32</w:t>
            </w:r>
          </w:p>
        </w:tc>
        <w:tc>
          <w:tcPr>
            <w:tcW w:w="1217" w:type="dxa"/>
          </w:tcPr>
          <w:p w14:paraId="24FD2FCF">
            <w:pPr>
              <w:rPr>
                <w:rFonts w:ascii="宋体" w:hAnsi="宋体" w:eastAsia="宋体" w:cs="宋体"/>
                <w:sz w:val="24"/>
              </w:rPr>
            </w:pPr>
            <w:r>
              <w:rPr>
                <w:rFonts w:hint="eastAsia" w:ascii="宋体" w:hAnsi="宋体" w:eastAsia="宋体" w:cs="宋体"/>
                <w:b/>
                <w:bCs/>
                <w:sz w:val="24"/>
              </w:rPr>
              <w:t>实践</w:t>
            </w:r>
            <w:r>
              <w:rPr>
                <w:rFonts w:ascii="宋体" w:hAnsi="宋体" w:eastAsia="宋体" w:cs="宋体"/>
                <w:b/>
                <w:bCs/>
                <w:sz w:val="24"/>
              </w:rPr>
              <w:t>学时</w:t>
            </w:r>
          </w:p>
        </w:tc>
        <w:tc>
          <w:tcPr>
            <w:tcW w:w="577" w:type="dxa"/>
          </w:tcPr>
          <w:p w14:paraId="776F7FCD">
            <w:pPr>
              <w:rPr>
                <w:rFonts w:ascii="宋体" w:hAnsi="宋体" w:eastAsia="宋体" w:cs="宋体"/>
                <w:sz w:val="24"/>
              </w:rPr>
            </w:pPr>
            <w:r>
              <w:rPr>
                <w:rFonts w:hint="eastAsia" w:ascii="宋体" w:hAnsi="宋体" w:eastAsia="宋体" w:cs="宋体"/>
                <w:sz w:val="24"/>
              </w:rPr>
              <w:t>0</w:t>
            </w:r>
          </w:p>
        </w:tc>
      </w:tr>
      <w:tr w14:paraId="4ADA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6" w:hRule="atLeast"/>
        </w:trPr>
        <w:tc>
          <w:tcPr>
            <w:tcW w:w="1645" w:type="dxa"/>
          </w:tcPr>
          <w:p w14:paraId="68103A3A">
            <w:pPr>
              <w:rPr>
                <w:rFonts w:ascii="宋体" w:hAnsi="宋体" w:eastAsia="宋体" w:cs="宋体"/>
                <w:b/>
                <w:bCs/>
                <w:sz w:val="24"/>
              </w:rPr>
            </w:pPr>
          </w:p>
          <w:p w14:paraId="3B856F2A">
            <w:pPr>
              <w:jc w:val="center"/>
              <w:rPr>
                <w:rFonts w:ascii="宋体" w:hAnsi="宋体" w:eastAsia="宋体" w:cs="宋体"/>
                <w:b/>
                <w:bCs/>
                <w:sz w:val="24"/>
              </w:rPr>
            </w:pPr>
            <w:r>
              <w:rPr>
                <w:rFonts w:ascii="宋体" w:hAnsi="宋体" w:eastAsia="宋体" w:cs="宋体"/>
                <w:b/>
                <w:bCs/>
                <w:sz w:val="24"/>
              </w:rPr>
              <w:t>课程目标</w:t>
            </w:r>
          </w:p>
        </w:tc>
        <w:tc>
          <w:tcPr>
            <w:tcW w:w="6877" w:type="dxa"/>
            <w:gridSpan w:val="7"/>
          </w:tcPr>
          <w:p w14:paraId="689786E6">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bCs/>
                <w:sz w:val="24"/>
              </w:rPr>
            </w:pPr>
          </w:p>
          <w:p w14:paraId="25D3702D">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bCs/>
                <w:sz w:val="24"/>
              </w:rPr>
            </w:pPr>
            <w:r>
              <w:rPr>
                <w:rFonts w:ascii="宋体" w:hAnsi="宋体" w:eastAsia="宋体" w:cs="宋体"/>
                <w:b/>
                <w:bCs/>
                <w:sz w:val="24"/>
              </w:rPr>
              <w:t>素质目标：</w:t>
            </w:r>
            <w:r>
              <w:rPr>
                <w:rFonts w:hint="eastAsia" w:ascii="宋体" w:hAnsi="宋体" w:eastAsia="宋体" w:cs="宋体"/>
                <w:sz w:val="24"/>
              </w:rPr>
              <w:t>以习近平强军思想和习近平总书记关于教育的重要论述为遵循，全面贯彻党的教育方针、新时代军事战略方针和总体国家安全观，围绕立德树人根本任务和强军目标根本要求，着眼培育和践行社会主义核心价值观，以提升学生国防意识和军事素养为重点，为实施军民融合发展战略和建设国防后备力量服务。</w:t>
            </w:r>
          </w:p>
          <w:p w14:paraId="50B05D0F">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sz w:val="24"/>
              </w:rPr>
            </w:pPr>
            <w:r>
              <w:rPr>
                <w:rFonts w:ascii="宋体" w:hAnsi="宋体" w:eastAsia="宋体" w:cs="宋体"/>
                <w:b/>
                <w:bCs/>
                <w:sz w:val="24"/>
              </w:rPr>
              <w:t>知识目标：</w:t>
            </w:r>
            <w:r>
              <w:rPr>
                <w:rFonts w:hint="eastAsia" w:ascii="宋体" w:hAnsi="宋体" w:eastAsia="宋体" w:cs="宋体"/>
                <w:sz w:val="24"/>
              </w:rPr>
              <w:t>掌握基本军事技能和军事理论，增强国防观念，树立国家安全意识，加强组织性、纪律性，培养爱国主义、集体主义、革命英雄主义精神和艰苦奋斗、吃苦耐劳的作风，磨练顽强的意志品质，激发战胜困难的信心和勇气，树立正确的世界观、人生观和价值观。</w:t>
            </w:r>
          </w:p>
          <w:p w14:paraId="415FE99E">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sz w:val="24"/>
              </w:rPr>
            </w:pPr>
            <w:r>
              <w:rPr>
                <w:rFonts w:ascii="宋体" w:hAnsi="宋体" w:eastAsia="宋体" w:cs="宋体"/>
                <w:b/>
                <w:bCs/>
                <w:sz w:val="24"/>
              </w:rPr>
              <w:t>能力目标：</w:t>
            </w:r>
            <w:r>
              <w:rPr>
                <w:rFonts w:hint="eastAsia" w:ascii="宋体" w:hAnsi="宋体" w:eastAsia="宋体" w:cs="宋体"/>
                <w:sz w:val="24"/>
              </w:rPr>
              <w:t>知识层面，通过对本课程的学习，学生了解有关国防的理论和基本概念，树立国防观念，增强国防意识；技能层面，通过对本课程的学习，学生掌握基本的军事训练技能。</w:t>
            </w:r>
          </w:p>
          <w:p w14:paraId="1F60A78F">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sz w:val="24"/>
              </w:rPr>
            </w:pPr>
          </w:p>
        </w:tc>
      </w:tr>
      <w:tr w14:paraId="3340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6FEF2BD5">
            <w:pPr>
              <w:rPr>
                <w:rFonts w:ascii="宋体" w:hAnsi="宋体" w:eastAsia="宋体" w:cs="宋体"/>
                <w:b/>
                <w:bCs/>
                <w:sz w:val="24"/>
              </w:rPr>
            </w:pPr>
          </w:p>
          <w:p w14:paraId="4D8D8EC2">
            <w:pPr>
              <w:jc w:val="center"/>
              <w:rPr>
                <w:rFonts w:ascii="宋体" w:hAnsi="宋体" w:eastAsia="宋体" w:cs="宋体"/>
                <w:b/>
                <w:bCs/>
                <w:sz w:val="24"/>
              </w:rPr>
            </w:pPr>
            <w:r>
              <w:rPr>
                <w:rFonts w:ascii="宋体" w:hAnsi="宋体" w:eastAsia="宋体" w:cs="宋体"/>
                <w:b/>
                <w:bCs/>
                <w:sz w:val="24"/>
              </w:rPr>
              <w:t>课程内容</w:t>
            </w:r>
          </w:p>
        </w:tc>
        <w:tc>
          <w:tcPr>
            <w:tcW w:w="6877" w:type="dxa"/>
            <w:gridSpan w:val="7"/>
          </w:tcPr>
          <w:p w14:paraId="3A136B30">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sz w:val="24"/>
              </w:rPr>
            </w:pPr>
          </w:p>
          <w:p w14:paraId="2A5F6FEF">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bCs/>
                <w:sz w:val="24"/>
              </w:rPr>
            </w:pPr>
            <w:r>
              <w:rPr>
                <w:rFonts w:hint="eastAsia" w:ascii="宋体" w:hAnsi="宋体" w:eastAsia="宋体" w:cs="宋体"/>
                <w:sz w:val="24"/>
              </w:rPr>
              <w:t>理解国防的内涵和我国国防历史的发展历程，了解我国的国防体制、国防战略、国防动员的内容和组织实施；总体国家安全观的内涵，国家安全的基本原则，世界主要国家军事战略动向，新形势下的中国国家安全形势；了解军事思想的内涵和形成与发展的历程，了解外国代表性军事思想，熟悉我国军事思想的主要内容、地位作用和现实意义；了解战争内涵、特点和发展历程吗，理解新军事革命的内涵和发展演变；了解信息化装备的内涵、分类、发展及对现代作战的影响，熟悉世界主要国家信息化装备的发展情况。</w:t>
            </w:r>
          </w:p>
        </w:tc>
      </w:tr>
      <w:tr w14:paraId="5B09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1D3FFE7A">
            <w:pPr>
              <w:jc w:val="center"/>
              <w:rPr>
                <w:rFonts w:ascii="宋体" w:hAnsi="宋体" w:eastAsia="宋体" w:cs="宋体"/>
                <w:b/>
                <w:bCs/>
                <w:sz w:val="24"/>
              </w:rPr>
            </w:pPr>
          </w:p>
          <w:p w14:paraId="683654AB">
            <w:pPr>
              <w:ind w:firstLine="241" w:firstLineChars="100"/>
              <w:rPr>
                <w:rFonts w:ascii="宋体" w:hAnsi="宋体" w:eastAsia="宋体" w:cs="宋体"/>
                <w:b/>
                <w:bCs/>
                <w:sz w:val="24"/>
              </w:rPr>
            </w:pPr>
            <w:r>
              <w:rPr>
                <w:rFonts w:ascii="宋体" w:hAnsi="宋体" w:eastAsia="宋体" w:cs="宋体"/>
                <w:b/>
                <w:bCs/>
                <w:sz w:val="24"/>
              </w:rPr>
              <w:t>教学要求</w:t>
            </w:r>
          </w:p>
        </w:tc>
        <w:tc>
          <w:tcPr>
            <w:tcW w:w="6877" w:type="dxa"/>
            <w:gridSpan w:val="7"/>
          </w:tcPr>
          <w:p w14:paraId="16B85CF5">
            <w:pPr>
              <w:keepNext w:val="0"/>
              <w:keepLines w:val="0"/>
              <w:pageBreakBefore w:val="0"/>
              <w:widowControl/>
              <w:kinsoku/>
              <w:wordWrap/>
              <w:overflowPunct/>
              <w:topLinePunct w:val="0"/>
              <w:autoSpaceDE/>
              <w:autoSpaceDN/>
              <w:bidi w:val="0"/>
              <w:adjustRightInd/>
              <w:snapToGrid/>
              <w:spacing w:line="320" w:lineRule="exact"/>
              <w:ind w:firstLine="200" w:firstLineChars="100"/>
              <w:textAlignment w:val="auto"/>
            </w:pPr>
          </w:p>
          <w:p w14:paraId="22EDF745">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sz w:val="24"/>
              </w:rPr>
            </w:pPr>
            <w:r>
              <w:rPr>
                <w:rFonts w:hint="eastAsia" w:ascii="宋体" w:hAnsi="宋体" w:eastAsia="宋体" w:cs="宋体"/>
                <w:sz w:val="24"/>
              </w:rPr>
              <w:t>1.教学中要充分发挥学生的主动性和创造性。教师要根据所带学生的专业特点，尊重学生的主体性，充分调动学生参与的积极性，开展课堂互动活动，避免单向的理论灌输和知识传授。要求教学中注重对时事热点问题的应用和解析，通过热点事件，注重潜移默化影响学生国防意识和国防观念。</w:t>
            </w:r>
          </w:p>
          <w:p w14:paraId="4C67A136">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教学过程中要充分运用各种资源，利用相关的图书资料、影视资料等丰富教学手段。也可以通过参观爱国主义教育基地，进行实地参观讲解，聘请有关专家，举办专题讲座等各类活动补充教学形式。</w:t>
            </w:r>
          </w:p>
        </w:tc>
      </w:tr>
    </w:tbl>
    <w:p w14:paraId="6F41EF2F">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5A25959C">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eastAsia"/>
          <w:b/>
          <w:bCs/>
          <w:color w:val="000000"/>
          <w:sz w:val="24"/>
          <w:szCs w:val="24"/>
          <w:lang w:val="en-US" w:eastAsia="zh-CN"/>
        </w:rPr>
      </w:pPr>
    </w:p>
    <w:p w14:paraId="7470D587">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eastAsia"/>
          <w:b/>
          <w:bCs/>
          <w:color w:val="000000"/>
          <w:sz w:val="24"/>
          <w:szCs w:val="24"/>
          <w:highlight w:val="none"/>
          <w:lang w:val="en-US" w:eastAsia="zh-CN"/>
        </w:rPr>
      </w:pPr>
      <w:r>
        <w:rPr>
          <w:rFonts w:hint="eastAsia"/>
          <w:b/>
          <w:bCs/>
          <w:color w:val="000000"/>
          <w:sz w:val="24"/>
          <w:szCs w:val="24"/>
          <w:highlight w:val="none"/>
          <w:lang w:val="en-US" w:eastAsia="zh-CN"/>
        </w:rPr>
        <w:t>14.军事训练和入学教育</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47F5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223F1CC1">
            <w:pPr>
              <w:jc w:val="center"/>
              <w:rPr>
                <w:rFonts w:ascii="宋体" w:hAnsi="宋体" w:eastAsia="宋体" w:cs="宋体"/>
                <w:b/>
                <w:bCs/>
                <w:sz w:val="24"/>
              </w:rPr>
            </w:pPr>
            <w:r>
              <w:rPr>
                <w:rFonts w:hint="eastAsia" w:ascii="宋体" w:hAnsi="宋体" w:eastAsia="宋体" w:cs="宋体"/>
                <w:b/>
                <w:bCs/>
                <w:sz w:val="24"/>
              </w:rPr>
              <w:t>课程名称</w:t>
            </w:r>
          </w:p>
        </w:tc>
        <w:tc>
          <w:tcPr>
            <w:tcW w:w="6877" w:type="dxa"/>
            <w:gridSpan w:val="7"/>
          </w:tcPr>
          <w:p w14:paraId="794E0EAE">
            <w:pPr>
              <w:jc w:val="center"/>
              <w:rPr>
                <w:rFonts w:ascii="宋体" w:hAnsi="宋体" w:eastAsia="宋体" w:cs="宋体"/>
                <w:sz w:val="24"/>
              </w:rPr>
            </w:pPr>
            <w:r>
              <w:rPr>
                <w:rFonts w:ascii="宋体" w:hAnsi="宋体" w:eastAsia="宋体" w:cs="宋体"/>
                <w:sz w:val="24"/>
              </w:rPr>
              <w:t>军事训练</w:t>
            </w:r>
            <w:r>
              <w:rPr>
                <w:rFonts w:hint="eastAsia" w:ascii="宋体" w:hAnsi="宋体" w:eastAsia="宋体" w:cs="宋体"/>
                <w:sz w:val="24"/>
              </w:rPr>
              <w:t>和</w:t>
            </w:r>
            <w:r>
              <w:rPr>
                <w:rFonts w:ascii="宋体" w:hAnsi="宋体" w:eastAsia="宋体" w:cs="宋体"/>
                <w:sz w:val="24"/>
              </w:rPr>
              <w:t>入学教育</w:t>
            </w:r>
          </w:p>
        </w:tc>
      </w:tr>
      <w:tr w14:paraId="57AE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2D76E0BA">
            <w:pPr>
              <w:jc w:val="center"/>
              <w:rPr>
                <w:rFonts w:ascii="宋体" w:hAnsi="宋体" w:eastAsia="宋体" w:cs="宋体"/>
                <w:b/>
                <w:bCs/>
                <w:sz w:val="24"/>
              </w:rPr>
            </w:pPr>
            <w:r>
              <w:rPr>
                <w:rFonts w:ascii="宋体" w:hAnsi="宋体" w:eastAsia="宋体" w:cs="宋体"/>
                <w:b/>
                <w:bCs/>
                <w:sz w:val="24"/>
              </w:rPr>
              <w:t>课程性质</w:t>
            </w:r>
          </w:p>
        </w:tc>
        <w:tc>
          <w:tcPr>
            <w:tcW w:w="6877" w:type="dxa"/>
            <w:gridSpan w:val="7"/>
          </w:tcPr>
          <w:p w14:paraId="0A9AF8F8">
            <w:pPr>
              <w:jc w:val="center"/>
              <w:rPr>
                <w:rFonts w:ascii="宋体" w:hAnsi="宋体" w:eastAsia="宋体" w:cs="宋体"/>
                <w:sz w:val="24"/>
              </w:rPr>
            </w:pPr>
            <w:r>
              <w:rPr>
                <w:rFonts w:ascii="宋体" w:hAnsi="宋体" w:eastAsia="宋体" w:cs="宋体"/>
                <w:sz w:val="24"/>
              </w:rPr>
              <w:t>公共</w:t>
            </w:r>
            <w:r>
              <w:rPr>
                <w:rFonts w:hint="eastAsia" w:ascii="宋体" w:hAnsi="宋体" w:cs="宋体"/>
                <w:sz w:val="24"/>
                <w:lang w:val="en-US" w:eastAsia="zh-CN"/>
              </w:rPr>
              <w:t>必修</w:t>
            </w:r>
            <w:r>
              <w:rPr>
                <w:rFonts w:ascii="宋体" w:hAnsi="宋体" w:eastAsia="宋体" w:cs="宋体"/>
                <w:sz w:val="24"/>
              </w:rPr>
              <w:t>课</w:t>
            </w:r>
          </w:p>
        </w:tc>
      </w:tr>
      <w:tr w14:paraId="33AB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5EABD400">
            <w:pPr>
              <w:jc w:val="center"/>
              <w:rPr>
                <w:rFonts w:ascii="宋体" w:hAnsi="宋体" w:eastAsia="宋体" w:cs="宋体"/>
                <w:b/>
                <w:bCs/>
                <w:sz w:val="24"/>
              </w:rPr>
            </w:pPr>
            <w:r>
              <w:rPr>
                <w:rFonts w:hint="eastAsia" w:ascii="宋体" w:hAnsi="宋体" w:eastAsia="宋体" w:cs="宋体"/>
                <w:b/>
                <w:bCs/>
                <w:sz w:val="24"/>
              </w:rPr>
              <w:t>实施学时</w:t>
            </w:r>
          </w:p>
        </w:tc>
        <w:tc>
          <w:tcPr>
            <w:tcW w:w="1283" w:type="dxa"/>
          </w:tcPr>
          <w:p w14:paraId="1512C746">
            <w:pPr>
              <w:rPr>
                <w:rFonts w:ascii="宋体" w:hAnsi="宋体" w:eastAsia="宋体" w:cs="宋体"/>
                <w:sz w:val="24"/>
              </w:rPr>
            </w:pPr>
            <w:r>
              <w:rPr>
                <w:rFonts w:hint="eastAsia" w:ascii="宋体" w:hAnsi="宋体" w:eastAsia="宋体" w:cs="宋体"/>
                <w:sz w:val="24"/>
              </w:rPr>
              <w:t>第</w:t>
            </w:r>
            <w:r>
              <w:rPr>
                <w:rFonts w:ascii="宋体" w:hAnsi="宋体" w:eastAsia="宋体" w:cs="宋体"/>
                <w:sz w:val="24"/>
              </w:rPr>
              <w:t>1学期</w:t>
            </w:r>
          </w:p>
        </w:tc>
        <w:tc>
          <w:tcPr>
            <w:tcW w:w="1217" w:type="dxa"/>
          </w:tcPr>
          <w:p w14:paraId="44A55D07">
            <w:pPr>
              <w:rPr>
                <w:rFonts w:ascii="宋体" w:hAnsi="宋体" w:eastAsia="宋体" w:cs="宋体"/>
                <w:sz w:val="24"/>
              </w:rPr>
            </w:pPr>
            <w:r>
              <w:rPr>
                <w:rFonts w:ascii="宋体" w:hAnsi="宋体" w:eastAsia="宋体" w:cs="宋体"/>
                <w:b/>
                <w:bCs/>
                <w:sz w:val="24"/>
              </w:rPr>
              <w:t>总学时/学分</w:t>
            </w:r>
          </w:p>
        </w:tc>
        <w:tc>
          <w:tcPr>
            <w:tcW w:w="800" w:type="dxa"/>
          </w:tcPr>
          <w:p w14:paraId="182447D8">
            <w:pPr>
              <w:rPr>
                <w:rFonts w:hint="default" w:ascii="宋体" w:hAnsi="宋体" w:eastAsia="宋体" w:cs="宋体"/>
                <w:sz w:val="24"/>
                <w:lang w:val="en-US" w:eastAsia="zh-CN"/>
              </w:rPr>
            </w:pPr>
            <w:r>
              <w:rPr>
                <w:rFonts w:hint="eastAsia" w:ascii="宋体" w:hAnsi="宋体" w:cs="宋体"/>
                <w:sz w:val="24"/>
                <w:lang w:val="en-US" w:eastAsia="zh-CN"/>
              </w:rPr>
              <w:t>3W/2</w:t>
            </w:r>
          </w:p>
        </w:tc>
        <w:tc>
          <w:tcPr>
            <w:tcW w:w="1260" w:type="dxa"/>
          </w:tcPr>
          <w:p w14:paraId="44F8D4E5">
            <w:pPr>
              <w:rPr>
                <w:rFonts w:ascii="宋体" w:hAnsi="宋体" w:eastAsia="宋体" w:cs="宋体"/>
                <w:sz w:val="24"/>
              </w:rPr>
            </w:pPr>
            <w:r>
              <w:rPr>
                <w:rFonts w:hint="eastAsia" w:ascii="宋体" w:hAnsi="宋体" w:eastAsia="宋体" w:cs="宋体"/>
                <w:b/>
                <w:bCs/>
                <w:sz w:val="24"/>
              </w:rPr>
              <w:t>理论</w:t>
            </w:r>
            <w:r>
              <w:rPr>
                <w:rFonts w:ascii="宋体" w:hAnsi="宋体" w:eastAsia="宋体" w:cs="宋体"/>
                <w:b/>
                <w:bCs/>
                <w:sz w:val="24"/>
              </w:rPr>
              <w:t>学时</w:t>
            </w:r>
          </w:p>
        </w:tc>
        <w:tc>
          <w:tcPr>
            <w:tcW w:w="523" w:type="dxa"/>
          </w:tcPr>
          <w:p w14:paraId="1E4B38B3">
            <w:pPr>
              <w:rPr>
                <w:rFonts w:ascii="宋体" w:hAnsi="宋体" w:eastAsia="宋体" w:cs="宋体"/>
                <w:sz w:val="24"/>
              </w:rPr>
            </w:pPr>
            <w:r>
              <w:rPr>
                <w:rFonts w:ascii="宋体" w:hAnsi="宋体" w:eastAsia="宋体" w:cs="宋体"/>
                <w:sz w:val="24"/>
              </w:rPr>
              <w:t>0</w:t>
            </w:r>
          </w:p>
        </w:tc>
        <w:tc>
          <w:tcPr>
            <w:tcW w:w="1217" w:type="dxa"/>
          </w:tcPr>
          <w:p w14:paraId="5DB74D9B">
            <w:pPr>
              <w:rPr>
                <w:rFonts w:ascii="宋体" w:hAnsi="宋体" w:eastAsia="宋体" w:cs="宋体"/>
                <w:sz w:val="24"/>
              </w:rPr>
            </w:pPr>
            <w:r>
              <w:rPr>
                <w:rFonts w:hint="eastAsia" w:ascii="宋体" w:hAnsi="宋体" w:eastAsia="宋体" w:cs="宋体"/>
                <w:b/>
                <w:bCs/>
                <w:sz w:val="24"/>
              </w:rPr>
              <w:t>实践</w:t>
            </w:r>
            <w:r>
              <w:rPr>
                <w:rFonts w:ascii="宋体" w:hAnsi="宋体" w:eastAsia="宋体" w:cs="宋体"/>
                <w:b/>
                <w:bCs/>
                <w:sz w:val="24"/>
              </w:rPr>
              <w:t>学时</w:t>
            </w:r>
          </w:p>
        </w:tc>
        <w:tc>
          <w:tcPr>
            <w:tcW w:w="577" w:type="dxa"/>
          </w:tcPr>
          <w:p w14:paraId="4E3A1020">
            <w:pPr>
              <w:rPr>
                <w:rFonts w:hint="default" w:ascii="宋体" w:hAnsi="宋体" w:eastAsia="宋体" w:cs="宋体"/>
                <w:sz w:val="24"/>
                <w:lang w:val="en-US" w:eastAsia="zh-CN"/>
              </w:rPr>
            </w:pPr>
            <w:r>
              <w:rPr>
                <w:rFonts w:hint="eastAsia" w:ascii="宋体" w:hAnsi="宋体" w:cs="宋体"/>
                <w:sz w:val="24"/>
                <w:lang w:val="en-US" w:eastAsia="zh-CN"/>
              </w:rPr>
              <w:t>3W</w:t>
            </w:r>
          </w:p>
        </w:tc>
      </w:tr>
      <w:tr w14:paraId="4742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1645" w:type="dxa"/>
          </w:tcPr>
          <w:p w14:paraId="38CFF7DD">
            <w:pPr>
              <w:rPr>
                <w:rFonts w:ascii="宋体" w:hAnsi="宋体" w:eastAsia="宋体" w:cs="宋体"/>
                <w:b/>
                <w:bCs/>
                <w:sz w:val="24"/>
              </w:rPr>
            </w:pPr>
          </w:p>
          <w:p w14:paraId="1C3D0F5D">
            <w:pPr>
              <w:jc w:val="center"/>
              <w:rPr>
                <w:rFonts w:ascii="宋体" w:hAnsi="宋体" w:eastAsia="宋体" w:cs="宋体"/>
                <w:b/>
                <w:bCs/>
                <w:sz w:val="24"/>
              </w:rPr>
            </w:pPr>
            <w:r>
              <w:rPr>
                <w:rFonts w:ascii="宋体" w:hAnsi="宋体" w:eastAsia="宋体" w:cs="宋体"/>
                <w:b/>
                <w:bCs/>
                <w:sz w:val="24"/>
              </w:rPr>
              <w:t>课程目标</w:t>
            </w:r>
          </w:p>
        </w:tc>
        <w:tc>
          <w:tcPr>
            <w:tcW w:w="6877" w:type="dxa"/>
            <w:gridSpan w:val="7"/>
          </w:tcPr>
          <w:p w14:paraId="430838F5">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ascii="宋体" w:hAnsi="宋体" w:eastAsia="宋体" w:cs="宋体"/>
                <w:color w:val="4B4B4B"/>
                <w:kern w:val="0"/>
                <w:sz w:val="24"/>
              </w:rPr>
            </w:pPr>
            <w:r>
              <w:rPr>
                <w:rFonts w:hint="eastAsia" w:ascii="宋体" w:hAnsi="宋体" w:eastAsia="宋体" w:cs="宋体"/>
                <w:b/>
                <w:bCs/>
                <w:sz w:val="24"/>
              </w:rPr>
              <w:t>素质目标：</w:t>
            </w:r>
            <w:r>
              <w:rPr>
                <w:rFonts w:hint="eastAsia" w:ascii="宋体" w:hAnsi="宋体" w:eastAsia="宋体" w:cs="宋体"/>
                <w:color w:val="4B4B4B"/>
                <w:kern w:val="0"/>
                <w:sz w:val="24"/>
              </w:rPr>
              <w:t>普通高等学校通过军事课教学，让学生了解掌握军事基础知识和基本军事技能，增强国防观念、国家安全意识和忧患危机意识，弘扬爱国主义精神、传承红色基因、提高学生综合国防素质。</w:t>
            </w:r>
          </w:p>
          <w:p w14:paraId="2B74FCCC">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b/>
                <w:color w:val="4B4B4B"/>
                <w:kern w:val="0"/>
                <w:sz w:val="24"/>
              </w:rPr>
            </w:pPr>
            <w:r>
              <w:rPr>
                <w:rFonts w:hint="eastAsia" w:ascii="宋体" w:hAnsi="宋体" w:eastAsia="宋体" w:cs="宋体"/>
                <w:b/>
                <w:bCs/>
                <w:sz w:val="24"/>
              </w:rPr>
              <w:t>知识目标：1.</w:t>
            </w:r>
            <w:r>
              <w:rPr>
                <w:rFonts w:hint="eastAsia" w:ascii="宋体" w:hAnsi="宋体" w:eastAsia="宋体" w:cs="宋体"/>
                <w:color w:val="4B4B4B"/>
                <w:kern w:val="0"/>
                <w:sz w:val="24"/>
              </w:rPr>
              <w:t>了解中国人民解放军三大条令的主要内容，掌握队列动作的基本要领。</w:t>
            </w:r>
            <w:r>
              <w:rPr>
                <w:rFonts w:hint="eastAsia" w:ascii="宋体" w:hAnsi="宋体" w:eastAsia="宋体" w:cs="宋体"/>
                <w:b/>
                <w:color w:val="4B4B4B"/>
                <w:kern w:val="0"/>
                <w:sz w:val="24"/>
              </w:rPr>
              <w:t>2.</w:t>
            </w:r>
            <w:r>
              <w:rPr>
                <w:rFonts w:hint="eastAsia" w:ascii="宋体" w:hAnsi="宋体" w:eastAsia="宋体" w:cs="宋体"/>
                <w:color w:val="4B4B4B"/>
                <w:kern w:val="0"/>
                <w:sz w:val="24"/>
              </w:rPr>
              <w:t>学会单兵战术基础动作，了解战斗班组攻防的基本动作和战术原则。</w:t>
            </w:r>
            <w:r>
              <w:rPr>
                <w:rFonts w:hint="eastAsia" w:ascii="宋体" w:hAnsi="宋体" w:eastAsia="宋体" w:cs="宋体"/>
                <w:b/>
                <w:color w:val="4B4B4B"/>
                <w:kern w:val="0"/>
                <w:sz w:val="24"/>
              </w:rPr>
              <w:t>3.</w:t>
            </w:r>
            <w:r>
              <w:rPr>
                <w:rFonts w:hint="eastAsia" w:ascii="宋体" w:hAnsi="宋体" w:eastAsia="宋体" w:cs="宋体"/>
                <w:color w:val="4B4B4B"/>
                <w:kern w:val="0"/>
                <w:sz w:val="24"/>
              </w:rPr>
              <w:t>解格斗、防护的基本知识，熟悉卫生、救护基本要领，掌握战场自救互救的技能，提高学生安全防护能力。</w:t>
            </w:r>
          </w:p>
          <w:p w14:paraId="34894E0B">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color w:val="4B4B4B"/>
                <w:kern w:val="0"/>
                <w:sz w:val="24"/>
              </w:rPr>
            </w:pPr>
            <w:r>
              <w:rPr>
                <w:rFonts w:hint="eastAsia" w:ascii="宋体" w:hAnsi="宋体" w:eastAsia="宋体" w:cs="宋体"/>
                <w:b/>
                <w:bCs/>
                <w:sz w:val="24"/>
              </w:rPr>
              <w:t>能力目标：</w:t>
            </w:r>
            <w:r>
              <w:rPr>
                <w:rFonts w:hint="eastAsia" w:ascii="宋体" w:hAnsi="宋体" w:eastAsia="宋体" w:cs="宋体"/>
                <w:color w:val="4B4B4B"/>
                <w:kern w:val="0"/>
                <w:sz w:val="24"/>
              </w:rPr>
              <w:t>通过军事技能训练，使学生掌握军事条令和步兵分队技战术，提高政治觉悟，增强国防观念和国家安全意识，强化爱国主义思想，培养了学生艰苦奋斗，刻苦耐劳的坚强毅力和集体主义精神，增强学生的组织纪律性，养成良好的学风和生活作风，掌握基本军事知识和技能。</w:t>
            </w:r>
          </w:p>
        </w:tc>
      </w:tr>
      <w:tr w14:paraId="7E02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645" w:type="dxa"/>
          </w:tcPr>
          <w:p w14:paraId="6523DBBB">
            <w:pPr>
              <w:rPr>
                <w:rFonts w:ascii="宋体" w:hAnsi="宋体" w:eastAsia="宋体" w:cs="宋体"/>
                <w:b/>
                <w:bCs/>
                <w:sz w:val="24"/>
              </w:rPr>
            </w:pPr>
          </w:p>
          <w:p w14:paraId="042FCF90">
            <w:pPr>
              <w:jc w:val="center"/>
              <w:rPr>
                <w:rFonts w:ascii="宋体" w:hAnsi="宋体" w:eastAsia="宋体" w:cs="宋体"/>
                <w:b/>
                <w:bCs/>
                <w:sz w:val="24"/>
              </w:rPr>
            </w:pPr>
            <w:r>
              <w:rPr>
                <w:rFonts w:ascii="宋体" w:hAnsi="宋体" w:eastAsia="宋体" w:cs="宋体"/>
                <w:b/>
                <w:bCs/>
                <w:sz w:val="24"/>
              </w:rPr>
              <w:t>课程内容</w:t>
            </w:r>
          </w:p>
        </w:tc>
        <w:tc>
          <w:tcPr>
            <w:tcW w:w="6877" w:type="dxa"/>
            <w:gridSpan w:val="7"/>
          </w:tcPr>
          <w:p w14:paraId="1C7ECFAC">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b/>
                <w:bCs/>
                <w:sz w:val="24"/>
              </w:rPr>
            </w:pPr>
            <w:r>
              <w:rPr>
                <w:rFonts w:hint="eastAsia" w:ascii="宋体" w:hAnsi="宋体" w:eastAsia="宋体" w:cs="宋体"/>
                <w:color w:val="4B4B4B"/>
                <w:kern w:val="0"/>
                <w:sz w:val="24"/>
              </w:rPr>
              <w:t>分队的队列动作：集合、离散，整齐、报数，出列、入列，行进、停止，方向变换；共同条令教育：《内务条令》《纪律条令》《队列条令》教育；学唱军营歌曲；轻武器射击；格斗基础；战场医疗救护；战备规定；紧急集合；行军拉练等。</w:t>
            </w:r>
          </w:p>
        </w:tc>
      </w:tr>
      <w:tr w14:paraId="6CB6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1645" w:type="dxa"/>
          </w:tcPr>
          <w:p w14:paraId="67596BCC">
            <w:pPr>
              <w:jc w:val="center"/>
              <w:rPr>
                <w:rFonts w:ascii="宋体" w:hAnsi="宋体" w:eastAsia="宋体" w:cs="宋体"/>
                <w:b/>
                <w:bCs/>
                <w:sz w:val="24"/>
              </w:rPr>
            </w:pPr>
          </w:p>
          <w:p w14:paraId="7E34264E">
            <w:pPr>
              <w:ind w:firstLine="241" w:firstLineChars="100"/>
              <w:rPr>
                <w:rFonts w:ascii="宋体" w:hAnsi="宋体" w:eastAsia="宋体" w:cs="宋体"/>
                <w:b/>
                <w:bCs/>
                <w:sz w:val="24"/>
              </w:rPr>
            </w:pPr>
            <w:r>
              <w:rPr>
                <w:rFonts w:ascii="宋体" w:hAnsi="宋体" w:eastAsia="宋体" w:cs="宋体"/>
                <w:b/>
                <w:bCs/>
                <w:sz w:val="24"/>
              </w:rPr>
              <w:t>教学要求</w:t>
            </w:r>
          </w:p>
        </w:tc>
        <w:tc>
          <w:tcPr>
            <w:tcW w:w="6877" w:type="dxa"/>
            <w:gridSpan w:val="7"/>
          </w:tcPr>
          <w:p w14:paraId="12498592">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ascii="宋体" w:hAnsi="宋体" w:eastAsia="宋体" w:cs="宋体"/>
                <w:color w:val="4B4B4B"/>
                <w:kern w:val="0"/>
                <w:sz w:val="24"/>
              </w:rPr>
            </w:pPr>
            <w:r>
              <w:rPr>
                <w:rFonts w:hint="eastAsia" w:ascii="宋体" w:hAnsi="宋体" w:eastAsia="宋体" w:cs="宋体"/>
                <w:color w:val="4B4B4B"/>
                <w:kern w:val="0"/>
                <w:sz w:val="24"/>
              </w:rPr>
              <w:t>训练时间3周，实际训练时间不得少于21天，记2学分。严格按纲施教、施训和考核，严禁以任何理由和方式调减、占用教学、训练内容和时数。入学教育安排在军训期间每天9.10节，内容包含思想政治教育、铸牢中华民族共同体意识教育、安全教育、心理健康、职业规划、防诈骗教育、规章制度教育等方面。</w:t>
            </w:r>
          </w:p>
        </w:tc>
      </w:tr>
    </w:tbl>
    <w:p w14:paraId="03F0F8A8">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53DA2E3E">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5E78F3B1">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62F6F118">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eastAsia"/>
          <w:b/>
          <w:bCs/>
          <w:color w:val="000000"/>
          <w:sz w:val="24"/>
          <w:szCs w:val="24"/>
          <w:lang w:val="en-US" w:eastAsia="zh-CN"/>
        </w:rPr>
      </w:pPr>
      <w:r>
        <w:rPr>
          <w:rFonts w:hint="eastAsia"/>
          <w:b/>
          <w:bCs/>
          <w:color w:val="000000"/>
          <w:sz w:val="24"/>
          <w:szCs w:val="24"/>
          <w:lang w:val="en-US" w:eastAsia="zh-CN"/>
        </w:rPr>
        <w:t>15.劳动教育</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5E20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57CFF539">
            <w:pPr>
              <w:widowControl w:val="0"/>
              <w:jc w:val="center"/>
              <w:rPr>
                <w:rFonts w:ascii="宋体" w:hAnsi="宋体" w:eastAsia="宋体" w:cs="宋体"/>
                <w:b/>
                <w:bCs/>
                <w:sz w:val="24"/>
              </w:rPr>
            </w:pPr>
            <w:r>
              <w:rPr>
                <w:rFonts w:hint="eastAsia" w:ascii="宋体" w:hAnsi="宋体" w:eastAsia="宋体" w:cs="宋体"/>
                <w:b/>
                <w:bCs/>
                <w:sz w:val="24"/>
              </w:rPr>
              <w:t>课程名称</w:t>
            </w:r>
          </w:p>
        </w:tc>
        <w:tc>
          <w:tcPr>
            <w:tcW w:w="6877" w:type="dxa"/>
            <w:gridSpan w:val="7"/>
          </w:tcPr>
          <w:p w14:paraId="4A6A8C15">
            <w:pPr>
              <w:widowControl w:val="0"/>
              <w:jc w:val="center"/>
              <w:rPr>
                <w:rFonts w:ascii="宋体" w:hAnsi="宋体" w:eastAsia="宋体" w:cs="宋体"/>
                <w:sz w:val="24"/>
              </w:rPr>
            </w:pPr>
            <w:r>
              <w:rPr>
                <w:rFonts w:hint="eastAsia" w:ascii="宋体" w:hAnsi="宋体" w:eastAsia="宋体" w:cs="宋体"/>
                <w:sz w:val="24"/>
              </w:rPr>
              <w:t>劳动教育</w:t>
            </w:r>
          </w:p>
        </w:tc>
      </w:tr>
      <w:tr w14:paraId="1BA9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3FFBCD3F">
            <w:pPr>
              <w:widowControl w:val="0"/>
              <w:jc w:val="center"/>
              <w:rPr>
                <w:rFonts w:ascii="宋体" w:hAnsi="宋体" w:eastAsia="宋体" w:cs="宋体"/>
                <w:b/>
                <w:bCs/>
                <w:sz w:val="24"/>
              </w:rPr>
            </w:pPr>
            <w:r>
              <w:rPr>
                <w:rFonts w:ascii="宋体" w:hAnsi="宋体" w:eastAsia="宋体" w:cs="宋体"/>
                <w:b/>
                <w:bCs/>
                <w:sz w:val="24"/>
              </w:rPr>
              <w:t>课程性质</w:t>
            </w:r>
          </w:p>
        </w:tc>
        <w:tc>
          <w:tcPr>
            <w:tcW w:w="6877" w:type="dxa"/>
            <w:gridSpan w:val="7"/>
          </w:tcPr>
          <w:p w14:paraId="6B6A304E">
            <w:pPr>
              <w:widowControl w:val="0"/>
              <w:jc w:val="center"/>
              <w:rPr>
                <w:rFonts w:ascii="宋体" w:hAnsi="宋体" w:eastAsia="宋体" w:cs="宋体"/>
                <w:sz w:val="24"/>
              </w:rPr>
            </w:pPr>
            <w:r>
              <w:rPr>
                <w:rFonts w:ascii="宋体" w:hAnsi="宋体" w:eastAsia="宋体" w:cs="宋体"/>
                <w:sz w:val="24"/>
              </w:rPr>
              <w:t>公共</w:t>
            </w:r>
            <w:r>
              <w:rPr>
                <w:rFonts w:hint="eastAsia" w:ascii="宋体" w:hAnsi="宋体" w:cs="宋体"/>
                <w:sz w:val="24"/>
                <w:lang w:val="en-US" w:eastAsia="zh-CN"/>
              </w:rPr>
              <w:t>必修</w:t>
            </w:r>
            <w:r>
              <w:rPr>
                <w:rFonts w:ascii="宋体" w:hAnsi="宋体" w:eastAsia="宋体" w:cs="宋体"/>
                <w:sz w:val="24"/>
              </w:rPr>
              <w:t>课</w:t>
            </w:r>
          </w:p>
        </w:tc>
      </w:tr>
      <w:tr w14:paraId="0363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18008FC5">
            <w:pPr>
              <w:widowControl w:val="0"/>
              <w:jc w:val="center"/>
              <w:rPr>
                <w:rFonts w:ascii="宋体" w:hAnsi="宋体" w:eastAsia="宋体" w:cs="宋体"/>
                <w:b/>
                <w:bCs/>
                <w:sz w:val="24"/>
              </w:rPr>
            </w:pPr>
            <w:r>
              <w:rPr>
                <w:rFonts w:hint="eastAsia" w:ascii="宋体" w:hAnsi="宋体" w:eastAsia="宋体" w:cs="宋体"/>
                <w:b/>
                <w:bCs/>
                <w:sz w:val="24"/>
              </w:rPr>
              <w:t>实施学时</w:t>
            </w:r>
          </w:p>
        </w:tc>
        <w:tc>
          <w:tcPr>
            <w:tcW w:w="1283" w:type="dxa"/>
          </w:tcPr>
          <w:p w14:paraId="7A2631FC">
            <w:pPr>
              <w:widowControl w:val="0"/>
              <w:rPr>
                <w:rFonts w:ascii="宋体" w:hAnsi="宋体" w:eastAsia="宋体" w:cs="宋体"/>
                <w:sz w:val="24"/>
              </w:rPr>
            </w:pPr>
            <w:r>
              <w:rPr>
                <w:rFonts w:hint="eastAsia" w:ascii="宋体" w:hAnsi="宋体" w:eastAsia="宋体" w:cs="宋体"/>
                <w:sz w:val="24"/>
              </w:rPr>
              <w:t>第</w:t>
            </w:r>
            <w:r>
              <w:rPr>
                <w:rFonts w:hint="eastAsia" w:ascii="宋体" w:hAnsi="宋体" w:cs="宋体"/>
                <w:sz w:val="24"/>
                <w:lang w:val="en-US" w:eastAsia="zh-CN"/>
              </w:rPr>
              <w:t>4</w:t>
            </w:r>
            <w:r>
              <w:rPr>
                <w:rFonts w:ascii="宋体" w:hAnsi="宋体" w:eastAsia="宋体" w:cs="宋体"/>
                <w:sz w:val="24"/>
              </w:rPr>
              <w:t>学期</w:t>
            </w:r>
          </w:p>
        </w:tc>
        <w:tc>
          <w:tcPr>
            <w:tcW w:w="1217" w:type="dxa"/>
          </w:tcPr>
          <w:p w14:paraId="7E353653">
            <w:pPr>
              <w:widowControl w:val="0"/>
              <w:rPr>
                <w:rFonts w:ascii="宋体" w:hAnsi="宋体" w:eastAsia="宋体" w:cs="宋体"/>
                <w:sz w:val="24"/>
              </w:rPr>
            </w:pPr>
            <w:r>
              <w:rPr>
                <w:rFonts w:ascii="宋体" w:hAnsi="宋体" w:eastAsia="宋体" w:cs="宋体"/>
                <w:b/>
                <w:bCs/>
                <w:sz w:val="24"/>
              </w:rPr>
              <w:t>总学时/学分</w:t>
            </w:r>
          </w:p>
        </w:tc>
        <w:tc>
          <w:tcPr>
            <w:tcW w:w="800" w:type="dxa"/>
          </w:tcPr>
          <w:p w14:paraId="040CD9EA">
            <w:pPr>
              <w:widowControl w:val="0"/>
              <w:rPr>
                <w:rFonts w:ascii="宋体" w:hAnsi="宋体" w:eastAsia="宋体" w:cs="宋体"/>
                <w:sz w:val="24"/>
              </w:rPr>
            </w:pPr>
            <w:r>
              <w:rPr>
                <w:rFonts w:hint="eastAsia" w:ascii="宋体" w:hAnsi="宋体" w:eastAsia="宋体" w:cs="宋体"/>
                <w:sz w:val="24"/>
              </w:rPr>
              <w:t>16</w:t>
            </w:r>
            <w:r>
              <w:rPr>
                <w:rFonts w:ascii="宋体" w:hAnsi="宋体" w:eastAsia="宋体" w:cs="宋体"/>
                <w:sz w:val="24"/>
              </w:rPr>
              <w:t>/</w:t>
            </w:r>
            <w:r>
              <w:rPr>
                <w:rFonts w:hint="eastAsia" w:ascii="宋体" w:hAnsi="宋体" w:eastAsia="宋体" w:cs="宋体"/>
                <w:sz w:val="24"/>
              </w:rPr>
              <w:t>1</w:t>
            </w:r>
          </w:p>
        </w:tc>
        <w:tc>
          <w:tcPr>
            <w:tcW w:w="1260" w:type="dxa"/>
          </w:tcPr>
          <w:p w14:paraId="2371758F">
            <w:pPr>
              <w:widowControl w:val="0"/>
              <w:rPr>
                <w:rFonts w:ascii="宋体" w:hAnsi="宋体" w:eastAsia="宋体" w:cs="宋体"/>
                <w:sz w:val="24"/>
              </w:rPr>
            </w:pPr>
            <w:r>
              <w:rPr>
                <w:rFonts w:hint="eastAsia" w:ascii="宋体" w:hAnsi="宋体" w:eastAsia="宋体" w:cs="宋体"/>
                <w:b/>
                <w:bCs/>
                <w:sz w:val="24"/>
              </w:rPr>
              <w:t>理论</w:t>
            </w:r>
            <w:r>
              <w:rPr>
                <w:rFonts w:ascii="宋体" w:hAnsi="宋体" w:eastAsia="宋体" w:cs="宋体"/>
                <w:b/>
                <w:bCs/>
                <w:sz w:val="24"/>
              </w:rPr>
              <w:t>学时</w:t>
            </w:r>
          </w:p>
        </w:tc>
        <w:tc>
          <w:tcPr>
            <w:tcW w:w="523" w:type="dxa"/>
          </w:tcPr>
          <w:p w14:paraId="45019BD5">
            <w:pPr>
              <w:widowControl w:val="0"/>
              <w:rPr>
                <w:rFonts w:ascii="宋体" w:hAnsi="宋体" w:eastAsia="宋体" w:cs="宋体"/>
                <w:sz w:val="24"/>
              </w:rPr>
            </w:pPr>
            <w:r>
              <w:rPr>
                <w:rFonts w:hint="eastAsia" w:ascii="宋体" w:hAnsi="宋体" w:eastAsia="宋体" w:cs="宋体"/>
                <w:sz w:val="24"/>
              </w:rPr>
              <w:t>16</w:t>
            </w:r>
          </w:p>
        </w:tc>
        <w:tc>
          <w:tcPr>
            <w:tcW w:w="1217" w:type="dxa"/>
          </w:tcPr>
          <w:p w14:paraId="663AC3DA">
            <w:pPr>
              <w:widowControl w:val="0"/>
              <w:rPr>
                <w:rFonts w:ascii="宋体" w:hAnsi="宋体" w:eastAsia="宋体" w:cs="宋体"/>
                <w:sz w:val="24"/>
              </w:rPr>
            </w:pPr>
            <w:r>
              <w:rPr>
                <w:rFonts w:hint="eastAsia" w:ascii="宋体" w:hAnsi="宋体" w:eastAsia="宋体" w:cs="宋体"/>
                <w:b/>
                <w:bCs/>
                <w:sz w:val="24"/>
              </w:rPr>
              <w:t>实践</w:t>
            </w:r>
            <w:r>
              <w:rPr>
                <w:rFonts w:ascii="宋体" w:hAnsi="宋体" w:eastAsia="宋体" w:cs="宋体"/>
                <w:b/>
                <w:bCs/>
                <w:sz w:val="24"/>
              </w:rPr>
              <w:t>学时</w:t>
            </w:r>
          </w:p>
        </w:tc>
        <w:tc>
          <w:tcPr>
            <w:tcW w:w="577" w:type="dxa"/>
          </w:tcPr>
          <w:p w14:paraId="01DF476B">
            <w:pPr>
              <w:widowControl w:val="0"/>
              <w:rPr>
                <w:rFonts w:ascii="宋体" w:hAnsi="宋体" w:eastAsia="宋体" w:cs="宋体"/>
                <w:sz w:val="24"/>
              </w:rPr>
            </w:pPr>
            <w:r>
              <w:rPr>
                <w:rFonts w:hint="eastAsia" w:ascii="宋体" w:hAnsi="宋体" w:eastAsia="宋体" w:cs="宋体"/>
                <w:sz w:val="24"/>
              </w:rPr>
              <w:t>0</w:t>
            </w:r>
          </w:p>
        </w:tc>
      </w:tr>
      <w:tr w14:paraId="2AA0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7A1B02B3">
            <w:pPr>
              <w:widowControl w:val="0"/>
              <w:rPr>
                <w:rFonts w:ascii="宋体" w:hAnsi="宋体" w:eastAsia="宋体" w:cs="宋体"/>
                <w:b/>
                <w:bCs/>
                <w:sz w:val="24"/>
              </w:rPr>
            </w:pPr>
          </w:p>
          <w:p w14:paraId="31169189">
            <w:pPr>
              <w:widowControl w:val="0"/>
              <w:jc w:val="center"/>
              <w:rPr>
                <w:rFonts w:ascii="宋体" w:hAnsi="宋体" w:eastAsia="宋体" w:cs="宋体"/>
                <w:b/>
                <w:bCs/>
                <w:sz w:val="24"/>
              </w:rPr>
            </w:pPr>
            <w:r>
              <w:rPr>
                <w:rFonts w:ascii="宋体" w:hAnsi="宋体" w:eastAsia="宋体" w:cs="宋体"/>
                <w:b/>
                <w:bCs/>
                <w:sz w:val="24"/>
              </w:rPr>
              <w:t>课程目标</w:t>
            </w:r>
          </w:p>
        </w:tc>
        <w:tc>
          <w:tcPr>
            <w:tcW w:w="6877" w:type="dxa"/>
            <w:gridSpan w:val="7"/>
          </w:tcPr>
          <w:p w14:paraId="69DC9715">
            <w:pPr>
              <w:keepNext w:val="0"/>
              <w:keepLines w:val="0"/>
              <w:pageBreakBefore w:val="0"/>
              <w:widowControl w:val="0"/>
              <w:kinsoku/>
              <w:wordWrap/>
              <w:overflowPunct/>
              <w:topLinePunct w:val="0"/>
              <w:autoSpaceDE/>
              <w:autoSpaceDN/>
              <w:bidi w:val="0"/>
              <w:adjustRightInd/>
              <w:snapToGrid/>
              <w:spacing w:line="380" w:lineRule="exact"/>
              <w:textAlignment w:val="auto"/>
            </w:pPr>
            <w:r>
              <w:rPr>
                <w:rFonts w:ascii="宋体" w:hAnsi="宋体" w:eastAsia="宋体" w:cs="宋体"/>
                <w:b/>
                <w:bCs/>
                <w:sz w:val="24"/>
              </w:rPr>
              <w:t>素质目标：</w:t>
            </w:r>
            <w:r>
              <w:rPr>
                <w:rFonts w:hint="eastAsia"/>
                <w:sz w:val="24"/>
              </w:rPr>
              <w:t>通过学习马克思主义劳动观和习近平新时代中国特色社会主义劳动观，理解劳动的本质和价值，树立正确的劳动观念。通过学习爱国敬业模范的光荣事迹，自觉履行劳动者的义务，培养担当精神。主动承担家务，培养家庭责任感和主人翁意识，树立主动劳动、热爱劳动的观念。通过参与志愿服务培养勇于担当、甘于奉献的优良品质，积极了解和参与各种社会实践活动，弘扬实践精神，强化社会责任感和使命感。严格遵守劳动安全规程，避免劳动安全事故发生，保障自己和他人的人身安全。</w:t>
            </w:r>
          </w:p>
          <w:p w14:paraId="446EC91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sz w:val="24"/>
              </w:rPr>
            </w:pPr>
            <w:r>
              <w:rPr>
                <w:rFonts w:ascii="宋体" w:hAnsi="宋体" w:eastAsia="宋体" w:cs="宋体"/>
                <w:b/>
                <w:bCs/>
                <w:sz w:val="24"/>
              </w:rPr>
              <w:t>知识目标：</w:t>
            </w:r>
            <w:r>
              <w:rPr>
                <w:rFonts w:hint="eastAsia" w:ascii="宋体" w:hAnsi="宋体" w:eastAsia="宋体" w:cs="宋体"/>
                <w:bCs/>
                <w:sz w:val="24"/>
              </w:rPr>
              <w:t>通过对本课程的学习，</w:t>
            </w:r>
            <w:r>
              <w:rPr>
                <w:rFonts w:hint="eastAsia" w:ascii="宋体" w:hAnsi="宋体" w:eastAsia="宋体" w:cs="宋体"/>
                <w:bCs/>
                <w:sz w:val="24"/>
                <w:lang w:val="en-US" w:eastAsia="zh-CN"/>
              </w:rPr>
              <w:t>学生</w:t>
            </w:r>
            <w:r>
              <w:rPr>
                <w:rFonts w:hint="eastAsia"/>
                <w:sz w:val="24"/>
                <w:lang w:val="en-US" w:eastAsia="zh-CN"/>
              </w:rPr>
              <w:t xml:space="preserve">能够形成勤俭、奋斗、创新、奉献的劳动精神；具有继承中华民族勤俭节约、敬业奉献优良传统的积极愿望；弘扬爱岗敬业、甘于奉献的劳模精神和精益求精、追求卓越的工匠精神；具有不畏艰辛、锐意进取、为社会发展和国家建设付出辛勤劳动的奋斗精神。 </w:t>
            </w:r>
          </w:p>
          <w:p w14:paraId="36BA6EB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ascii="宋体" w:hAnsi="宋体" w:eastAsia="宋体" w:cs="宋体"/>
                <w:sz w:val="24"/>
              </w:rPr>
            </w:pPr>
            <w:r>
              <w:rPr>
                <w:rFonts w:ascii="宋体" w:hAnsi="宋体" w:eastAsia="宋体" w:cs="宋体"/>
                <w:b/>
                <w:bCs/>
                <w:sz w:val="24"/>
              </w:rPr>
              <w:t>能力目标：</w:t>
            </w:r>
            <w:r>
              <w:rPr>
                <w:rFonts w:hint="eastAsia" w:ascii="宋体" w:hAnsi="宋体" w:eastAsia="宋体" w:cs="宋体"/>
                <w:bCs/>
                <w:sz w:val="24"/>
              </w:rPr>
              <w:t>通过对本课程的学习，</w:t>
            </w:r>
            <w:r>
              <w:rPr>
                <w:rFonts w:hint="eastAsia" w:ascii="宋体" w:hAnsi="宋体" w:eastAsia="宋体" w:cs="宋体"/>
                <w:bCs/>
                <w:sz w:val="24"/>
                <w:lang w:val="en-US" w:eastAsia="zh-CN"/>
              </w:rPr>
              <w:t>学生</w:t>
            </w:r>
            <w:r>
              <w:rPr>
                <w:rFonts w:hint="eastAsia"/>
                <w:sz w:val="24"/>
                <w:lang w:val="en-US" w:eastAsia="zh-CN"/>
              </w:rPr>
              <w:t>能够</w:t>
            </w:r>
            <w:r>
              <w:rPr>
                <w:rFonts w:hint="eastAsia"/>
                <w:sz w:val="24"/>
              </w:rPr>
              <w:t>树立正确的劳动观念；</w:t>
            </w:r>
            <w:r>
              <w:rPr>
                <w:rFonts w:hint="eastAsia"/>
                <w:sz w:val="24"/>
                <w:lang w:val="en-US" w:eastAsia="zh-CN"/>
              </w:rPr>
              <w:t>掌握</w:t>
            </w:r>
            <w:r>
              <w:rPr>
                <w:rFonts w:hint="eastAsia"/>
                <w:sz w:val="24"/>
              </w:rPr>
              <w:t>基本的劳动知识和技能，能正确使用常用的劳动工具；能在劳动实践中增强体力，提高智力和创造力，具备完成一定劳动任务所需要的设计能力、操作能力及团队合作能力。</w:t>
            </w:r>
            <w:r>
              <w:rPr>
                <w:rFonts w:hint="eastAsia"/>
                <w:sz w:val="24"/>
                <w:lang w:val="en-US" w:eastAsia="zh-CN"/>
              </w:rPr>
              <w:t>可以</w:t>
            </w:r>
            <w:r>
              <w:rPr>
                <w:rFonts w:hint="eastAsia"/>
                <w:sz w:val="24"/>
              </w:rPr>
              <w:t>掌握专业实习实训（含实验）劳动知识和技能，具备安全规范的劳动习惯；理解劳模故事，传承劳模精神，营造校园劳动氛围；充分认识到创新劳动的个体价值，感受创新劳动对劳模人物成就精彩人生的价值引领</w:t>
            </w:r>
            <w:r>
              <w:rPr>
                <w:sz w:val="24"/>
              </w:rPr>
              <w:t>。</w:t>
            </w:r>
          </w:p>
        </w:tc>
      </w:tr>
      <w:tr w14:paraId="375F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4343CDDE">
            <w:pPr>
              <w:widowControl w:val="0"/>
              <w:rPr>
                <w:rFonts w:ascii="宋体" w:hAnsi="宋体" w:eastAsia="宋体" w:cs="宋体"/>
                <w:b/>
                <w:bCs/>
                <w:sz w:val="24"/>
              </w:rPr>
            </w:pPr>
          </w:p>
          <w:p w14:paraId="16B7202D">
            <w:pPr>
              <w:widowControl w:val="0"/>
              <w:jc w:val="center"/>
              <w:rPr>
                <w:rFonts w:ascii="宋体" w:hAnsi="宋体" w:eastAsia="宋体" w:cs="宋体"/>
                <w:b/>
                <w:bCs/>
                <w:sz w:val="24"/>
              </w:rPr>
            </w:pPr>
            <w:r>
              <w:rPr>
                <w:rFonts w:ascii="宋体" w:hAnsi="宋体" w:eastAsia="宋体" w:cs="宋体"/>
                <w:b/>
                <w:bCs/>
                <w:sz w:val="24"/>
              </w:rPr>
              <w:t>课程内容</w:t>
            </w:r>
          </w:p>
        </w:tc>
        <w:tc>
          <w:tcPr>
            <w:tcW w:w="6877" w:type="dxa"/>
            <w:gridSpan w:val="7"/>
          </w:tcPr>
          <w:p w14:paraId="629F53F8">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宋体"/>
                <w:b/>
                <w:bCs/>
                <w:sz w:val="24"/>
              </w:rPr>
            </w:pPr>
            <w:r>
              <w:rPr>
                <w:rFonts w:hint="eastAsia"/>
                <w:sz w:val="24"/>
                <w:lang w:val="en-US" w:eastAsia="zh-CN"/>
              </w:rPr>
              <w:t>本课程分</w:t>
            </w:r>
            <w:r>
              <w:rPr>
                <w:rFonts w:hint="eastAsia"/>
                <w:sz w:val="24"/>
              </w:rPr>
              <w:t>为理念篇和实践篇，内容包括树立正确的劳动观念，弘扬劳动精神、劳模精神、工匠精神，培育优良的劳动品质，保障合法的劳动权益，确保劳动安全，开展日常生活劳动，开展生产劳动，开展服务性劳动。</w:t>
            </w:r>
          </w:p>
        </w:tc>
      </w:tr>
      <w:tr w14:paraId="618A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22E4DD87">
            <w:pPr>
              <w:widowControl w:val="0"/>
              <w:jc w:val="center"/>
              <w:rPr>
                <w:rFonts w:ascii="宋体" w:hAnsi="宋体" w:eastAsia="宋体" w:cs="宋体"/>
                <w:b/>
                <w:bCs/>
                <w:sz w:val="24"/>
              </w:rPr>
            </w:pPr>
          </w:p>
          <w:p w14:paraId="2939EEE6">
            <w:pPr>
              <w:widowControl w:val="0"/>
              <w:ind w:firstLine="241" w:firstLineChars="100"/>
              <w:rPr>
                <w:rFonts w:ascii="宋体" w:hAnsi="宋体" w:eastAsia="宋体" w:cs="宋体"/>
                <w:b/>
                <w:bCs/>
                <w:sz w:val="24"/>
              </w:rPr>
            </w:pPr>
            <w:r>
              <w:rPr>
                <w:rFonts w:ascii="宋体" w:hAnsi="宋体" w:eastAsia="宋体" w:cs="宋体"/>
                <w:b/>
                <w:bCs/>
                <w:sz w:val="24"/>
              </w:rPr>
              <w:t>教学要求</w:t>
            </w:r>
          </w:p>
        </w:tc>
        <w:tc>
          <w:tcPr>
            <w:tcW w:w="6877" w:type="dxa"/>
            <w:gridSpan w:val="7"/>
          </w:tcPr>
          <w:p w14:paraId="480A3BC6">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宋体"/>
                <w:sz w:val="24"/>
              </w:rPr>
            </w:pPr>
            <w:r>
              <w:rPr>
                <w:rFonts w:hint="eastAsia"/>
                <w:sz w:val="24"/>
              </w:rPr>
              <w:t>劳动</w:t>
            </w:r>
            <w:r>
              <w:rPr>
                <w:rFonts w:hint="eastAsia"/>
                <w:sz w:val="24"/>
                <w:lang w:val="en-US" w:eastAsia="zh-CN"/>
              </w:rPr>
              <w:t>教育</w:t>
            </w:r>
            <w:r>
              <w:rPr>
                <w:rFonts w:hint="eastAsia"/>
                <w:sz w:val="24"/>
              </w:rPr>
              <w:t>课程围绕核心素养，体现课程性质，反映课程理念，确立课程目标。从目标和任务出发，系统分析可利用的劳动资源和约束条件，结合学生未来的职业特点，注重培养学生实际应用能力。尊重学生的主体性，充分调动学生参与的积极性，开展课堂互动活动，避免单向的理论灌输和知识传授</w:t>
            </w:r>
            <w:r>
              <w:rPr>
                <w:rFonts w:hint="eastAsia"/>
                <w:sz w:val="24"/>
                <w:lang w:eastAsia="zh-CN"/>
              </w:rPr>
              <w:t>。</w:t>
            </w:r>
          </w:p>
        </w:tc>
      </w:tr>
    </w:tbl>
    <w:p w14:paraId="5755179D">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71E6BC5A">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eastAsia"/>
          <w:b/>
          <w:bCs/>
          <w:color w:val="000000"/>
          <w:sz w:val="24"/>
          <w:szCs w:val="24"/>
          <w:lang w:val="en-US" w:eastAsia="zh-CN"/>
        </w:rPr>
      </w:pPr>
      <w:r>
        <w:rPr>
          <w:rFonts w:hint="eastAsia"/>
          <w:b/>
          <w:bCs/>
          <w:color w:val="000000"/>
          <w:sz w:val="24"/>
          <w:szCs w:val="24"/>
          <w:lang w:val="en-US" w:eastAsia="zh-CN"/>
        </w:rPr>
        <w:t>16.大学体育</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71A7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29CCA2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6877" w:type="dxa"/>
            <w:gridSpan w:val="7"/>
          </w:tcPr>
          <w:p w14:paraId="7805336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大学体育</w:t>
            </w:r>
          </w:p>
        </w:tc>
      </w:tr>
      <w:tr w14:paraId="5572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7BECFF31">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6877" w:type="dxa"/>
            <w:gridSpan w:val="7"/>
          </w:tcPr>
          <w:p w14:paraId="0D2A1CE8">
            <w:pPr>
              <w:jc w:val="center"/>
              <w:rPr>
                <w:rFonts w:ascii="宋体" w:hAnsi="宋体" w:eastAsia="宋体" w:cs="宋体"/>
                <w:sz w:val="24"/>
                <w:szCs w:val="24"/>
              </w:rPr>
            </w:pPr>
            <w:r>
              <w:rPr>
                <w:rFonts w:ascii="宋体" w:hAnsi="宋体" w:eastAsia="宋体" w:cs="宋体"/>
                <w:sz w:val="24"/>
                <w:szCs w:val="24"/>
              </w:rPr>
              <w:t>公共</w:t>
            </w:r>
            <w:r>
              <w:rPr>
                <w:rFonts w:hint="eastAsia" w:ascii="宋体" w:hAnsi="宋体" w:cs="宋体"/>
                <w:sz w:val="24"/>
                <w:szCs w:val="24"/>
                <w:lang w:val="en-US" w:eastAsia="zh-CN"/>
              </w:rPr>
              <w:t>必修</w:t>
            </w:r>
            <w:r>
              <w:rPr>
                <w:rFonts w:ascii="宋体" w:hAnsi="宋体" w:eastAsia="宋体" w:cs="宋体"/>
                <w:sz w:val="24"/>
                <w:szCs w:val="24"/>
              </w:rPr>
              <w:t>课</w:t>
            </w:r>
          </w:p>
        </w:tc>
      </w:tr>
      <w:tr w14:paraId="7CFE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6CD1F669">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实施学时</w:t>
            </w:r>
          </w:p>
        </w:tc>
        <w:tc>
          <w:tcPr>
            <w:tcW w:w="1283" w:type="dxa"/>
          </w:tcPr>
          <w:p w14:paraId="0892DAC1">
            <w:pPr>
              <w:rPr>
                <w:rFonts w:ascii="宋体" w:hAnsi="宋体" w:eastAsia="宋体" w:cs="宋体"/>
                <w:sz w:val="24"/>
                <w:szCs w:val="24"/>
                <w:vertAlign w:val="baseline"/>
              </w:rPr>
            </w:pPr>
            <w:r>
              <w:rPr>
                <w:rFonts w:hint="eastAsia" w:ascii="宋体" w:hAnsi="宋体" w:eastAsia="宋体" w:cs="宋体"/>
                <w:sz w:val="24"/>
                <w:szCs w:val="24"/>
                <w:lang w:val="en-US" w:eastAsia="zh-CN"/>
              </w:rPr>
              <w:t>第1、2、3</w:t>
            </w:r>
            <w:r>
              <w:rPr>
                <w:rFonts w:ascii="宋体" w:hAnsi="宋体" w:eastAsia="宋体" w:cs="宋体"/>
                <w:sz w:val="24"/>
                <w:szCs w:val="24"/>
              </w:rPr>
              <w:t>学期</w:t>
            </w:r>
          </w:p>
        </w:tc>
        <w:tc>
          <w:tcPr>
            <w:tcW w:w="1217" w:type="dxa"/>
          </w:tcPr>
          <w:p w14:paraId="6826C0CC">
            <w:pPr>
              <w:rPr>
                <w:rFonts w:ascii="宋体" w:hAnsi="宋体" w:eastAsia="宋体" w:cs="宋体"/>
                <w:sz w:val="24"/>
                <w:szCs w:val="24"/>
                <w:vertAlign w:val="baseline"/>
              </w:rPr>
            </w:pPr>
            <w:r>
              <w:rPr>
                <w:rFonts w:ascii="宋体" w:hAnsi="宋体" w:eastAsia="宋体" w:cs="宋体"/>
                <w:b/>
                <w:bCs/>
                <w:sz w:val="24"/>
                <w:szCs w:val="24"/>
              </w:rPr>
              <w:t>总学时/学分</w:t>
            </w:r>
          </w:p>
        </w:tc>
        <w:tc>
          <w:tcPr>
            <w:tcW w:w="800" w:type="dxa"/>
          </w:tcPr>
          <w:p w14:paraId="6C7160A9">
            <w:pPr>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94</w:t>
            </w:r>
            <w:r>
              <w:rPr>
                <w:rFonts w:ascii="宋体" w:hAnsi="宋体" w:eastAsia="宋体" w:cs="宋体"/>
                <w:sz w:val="24"/>
                <w:szCs w:val="24"/>
              </w:rPr>
              <w:t>/</w:t>
            </w:r>
            <w:r>
              <w:rPr>
                <w:rFonts w:hint="eastAsia" w:ascii="宋体" w:hAnsi="宋体" w:eastAsia="宋体" w:cs="宋体"/>
                <w:sz w:val="24"/>
                <w:szCs w:val="24"/>
                <w:lang w:val="en-US" w:eastAsia="zh-CN"/>
              </w:rPr>
              <w:t>6</w:t>
            </w:r>
          </w:p>
        </w:tc>
        <w:tc>
          <w:tcPr>
            <w:tcW w:w="1260" w:type="dxa"/>
          </w:tcPr>
          <w:p w14:paraId="05AB8A50">
            <w:pPr>
              <w:rPr>
                <w:rFonts w:ascii="宋体" w:hAnsi="宋体" w:eastAsia="宋体" w:cs="宋体"/>
                <w:sz w:val="24"/>
                <w:szCs w:val="24"/>
                <w:vertAlign w:val="baseline"/>
              </w:rPr>
            </w:pPr>
            <w:r>
              <w:rPr>
                <w:rFonts w:hint="eastAsia" w:ascii="宋体" w:hAnsi="宋体" w:eastAsia="宋体" w:cs="宋体"/>
                <w:b/>
                <w:bCs/>
                <w:sz w:val="24"/>
                <w:szCs w:val="24"/>
                <w:lang w:val="en-US" w:eastAsia="zh-CN"/>
              </w:rPr>
              <w:t>理论</w:t>
            </w:r>
            <w:r>
              <w:rPr>
                <w:rFonts w:ascii="宋体" w:hAnsi="宋体" w:eastAsia="宋体" w:cs="宋体"/>
                <w:b/>
                <w:bCs/>
                <w:sz w:val="24"/>
                <w:szCs w:val="24"/>
              </w:rPr>
              <w:t>学时</w:t>
            </w:r>
          </w:p>
        </w:tc>
        <w:tc>
          <w:tcPr>
            <w:tcW w:w="523" w:type="dxa"/>
          </w:tcPr>
          <w:p w14:paraId="3387BC25">
            <w:pP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217" w:type="dxa"/>
          </w:tcPr>
          <w:p w14:paraId="17EA84AE">
            <w:pPr>
              <w:rPr>
                <w:rFonts w:ascii="宋体" w:hAnsi="宋体" w:eastAsia="宋体" w:cs="宋体"/>
                <w:sz w:val="24"/>
                <w:szCs w:val="24"/>
                <w:vertAlign w:val="baseline"/>
              </w:rPr>
            </w:pPr>
            <w:r>
              <w:rPr>
                <w:rFonts w:hint="eastAsia" w:ascii="宋体" w:hAnsi="宋体" w:eastAsia="宋体" w:cs="宋体"/>
                <w:b/>
                <w:bCs/>
                <w:sz w:val="24"/>
                <w:szCs w:val="24"/>
                <w:lang w:val="en-US" w:eastAsia="zh-CN"/>
              </w:rPr>
              <w:t>实践</w:t>
            </w:r>
            <w:r>
              <w:rPr>
                <w:rFonts w:ascii="宋体" w:hAnsi="宋体" w:eastAsia="宋体" w:cs="宋体"/>
                <w:b/>
                <w:bCs/>
                <w:sz w:val="24"/>
                <w:szCs w:val="24"/>
              </w:rPr>
              <w:t>学时</w:t>
            </w:r>
          </w:p>
        </w:tc>
        <w:tc>
          <w:tcPr>
            <w:tcW w:w="577" w:type="dxa"/>
          </w:tcPr>
          <w:p w14:paraId="0890BEF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82</w:t>
            </w:r>
          </w:p>
        </w:tc>
      </w:tr>
      <w:tr w14:paraId="2E9A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36092E39">
            <w:pPr>
              <w:jc w:val="both"/>
              <w:rPr>
                <w:rFonts w:ascii="宋体" w:hAnsi="宋体" w:eastAsia="宋体" w:cs="宋体"/>
                <w:b/>
                <w:bCs/>
                <w:sz w:val="24"/>
                <w:szCs w:val="24"/>
              </w:rPr>
            </w:pPr>
          </w:p>
          <w:p w14:paraId="7965C8BD">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6877" w:type="dxa"/>
            <w:gridSpan w:val="7"/>
          </w:tcPr>
          <w:p w14:paraId="048F318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2"/>
                <w:szCs w:val="22"/>
                <w:lang w:val="en-US" w:eastAsia="zh-CN"/>
              </w:rPr>
            </w:pPr>
            <w:r>
              <w:rPr>
                <w:rFonts w:ascii="宋体" w:hAnsi="宋体" w:eastAsia="宋体" w:cs="宋体"/>
                <w:b/>
                <w:bCs/>
                <w:sz w:val="22"/>
                <w:szCs w:val="22"/>
              </w:rPr>
              <w:t>素质目标：</w:t>
            </w:r>
            <w:r>
              <w:rPr>
                <w:rFonts w:hint="eastAsia" w:ascii="宋体" w:hAnsi="宋体" w:eastAsia="宋体" w:cs="宋体"/>
                <w:b w:val="0"/>
                <w:bCs w:val="0"/>
                <w:sz w:val="24"/>
                <w:szCs w:val="24"/>
                <w:lang w:val="en-US" w:eastAsia="zh-CN"/>
              </w:rPr>
              <w:t>培养学生良好的身心素质，树立健康第一的指导思想，培养学生终身体育运动的意识。</w:t>
            </w:r>
          </w:p>
          <w:p w14:paraId="618D168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sz w:val="22"/>
                <w:szCs w:val="22"/>
                <w:lang w:val="en-US" w:eastAsia="zh-CN"/>
              </w:rPr>
            </w:pPr>
            <w:r>
              <w:rPr>
                <w:rFonts w:ascii="宋体" w:hAnsi="宋体" w:eastAsia="宋体" w:cs="宋体"/>
                <w:b/>
                <w:bCs/>
                <w:sz w:val="22"/>
                <w:szCs w:val="22"/>
              </w:rPr>
              <w:t>知识目标</w:t>
            </w:r>
            <w:r>
              <w:rPr>
                <w:rFonts w:hint="eastAsia" w:ascii="宋体" w:hAnsi="宋体" w:eastAsia="宋体" w:cs="宋体"/>
                <w:b/>
                <w:bCs/>
                <w:sz w:val="22"/>
                <w:szCs w:val="22"/>
                <w:lang w:eastAsia="zh-CN"/>
              </w:rPr>
              <w:t>：</w:t>
            </w:r>
            <w:r>
              <w:rPr>
                <w:rFonts w:hint="eastAsia" w:ascii="宋体" w:hAnsi="宋体" w:eastAsia="宋体" w:cs="宋体"/>
                <w:b w:val="0"/>
                <w:bCs w:val="0"/>
                <w:sz w:val="24"/>
                <w:szCs w:val="24"/>
                <w:lang w:val="en-US" w:eastAsia="zh-CN"/>
              </w:rPr>
              <w:t>学习并掌握运动技能、运动规则，了解体育运动的规律，通过学习会指导自己进行体育锻炼。</w:t>
            </w:r>
          </w:p>
          <w:p w14:paraId="480479A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sz w:val="22"/>
                <w:szCs w:val="22"/>
                <w:vertAlign w:val="baseline"/>
                <w:lang w:val="en-US" w:eastAsia="zh-CN"/>
              </w:rPr>
            </w:pPr>
            <w:r>
              <w:rPr>
                <w:rFonts w:ascii="宋体" w:hAnsi="宋体" w:eastAsia="宋体" w:cs="宋体"/>
                <w:b/>
                <w:bCs/>
                <w:sz w:val="22"/>
                <w:szCs w:val="22"/>
              </w:rPr>
              <w:t>能力目标：</w:t>
            </w:r>
            <w:r>
              <w:rPr>
                <w:rFonts w:hint="eastAsia" w:ascii="宋体" w:hAnsi="宋体" w:eastAsia="宋体" w:cs="宋体"/>
                <w:b w:val="0"/>
                <w:bCs w:val="0"/>
                <w:sz w:val="24"/>
                <w:szCs w:val="24"/>
                <w:lang w:val="en-US" w:eastAsia="zh-CN"/>
              </w:rPr>
              <w:t>通过学习至少掌握一项运动技能，在学习中培养学生社会意识、合作意识培养，挫折教育和规则教育的培养和爱国主义教育的培养。</w:t>
            </w:r>
          </w:p>
        </w:tc>
      </w:tr>
      <w:tr w14:paraId="5209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587AB260">
            <w:pPr>
              <w:jc w:val="both"/>
              <w:rPr>
                <w:rFonts w:ascii="宋体" w:hAnsi="宋体" w:eastAsia="宋体" w:cs="宋体"/>
                <w:b/>
                <w:bCs/>
                <w:sz w:val="24"/>
                <w:szCs w:val="24"/>
              </w:rPr>
            </w:pPr>
          </w:p>
          <w:p w14:paraId="0D0E45B0">
            <w:pPr>
              <w:jc w:val="center"/>
              <w:rPr>
                <w:rFonts w:ascii="宋体" w:hAnsi="宋体" w:eastAsia="宋体" w:cs="宋体"/>
                <w:b/>
                <w:bCs/>
                <w:sz w:val="24"/>
                <w:szCs w:val="24"/>
              </w:rPr>
            </w:pPr>
            <w:r>
              <w:rPr>
                <w:rFonts w:ascii="宋体" w:hAnsi="宋体" w:eastAsia="宋体" w:cs="宋体"/>
                <w:b/>
                <w:bCs/>
                <w:sz w:val="24"/>
                <w:szCs w:val="24"/>
              </w:rPr>
              <w:t>课程内容</w:t>
            </w:r>
          </w:p>
        </w:tc>
        <w:tc>
          <w:tcPr>
            <w:tcW w:w="6877" w:type="dxa"/>
            <w:gridSpan w:val="7"/>
          </w:tcPr>
          <w:p w14:paraId="551F4DA3">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b/>
                <w:bCs/>
                <w:sz w:val="24"/>
                <w:szCs w:val="24"/>
              </w:rPr>
            </w:pPr>
            <w:r>
              <w:rPr>
                <w:rFonts w:hint="eastAsia" w:ascii="宋体" w:hAnsi="宋体" w:eastAsia="宋体" w:cs="宋体"/>
                <w:b w:val="0"/>
                <w:bCs w:val="0"/>
                <w:sz w:val="24"/>
                <w:szCs w:val="24"/>
                <w:lang w:val="en-US" w:eastAsia="zh-CN"/>
              </w:rPr>
              <w:t>体育基本理论知识、基本体能训练、足球运动技能及裁判规则、篮球运动技能及裁判规则、排球运动技能及裁判规则、乒乓球运动技能及裁判规则、羽毛球运动技能及裁判规则、武术运动技能、太极拳运动技能、空竹运动技能、花样跳绳运动技能、健美操运动技能、网球运动技能及裁判规则、基本健身理论与方法</w:t>
            </w:r>
          </w:p>
        </w:tc>
      </w:tr>
      <w:tr w14:paraId="3576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2896FD14">
            <w:pPr>
              <w:jc w:val="center"/>
              <w:rPr>
                <w:rFonts w:ascii="宋体" w:hAnsi="宋体" w:eastAsia="宋体" w:cs="宋体"/>
                <w:b/>
                <w:bCs/>
                <w:sz w:val="24"/>
                <w:szCs w:val="24"/>
              </w:rPr>
            </w:pPr>
          </w:p>
          <w:p w14:paraId="68F87CDE">
            <w:pPr>
              <w:ind w:firstLine="241" w:firstLineChars="100"/>
              <w:jc w:val="both"/>
              <w:rPr>
                <w:rFonts w:ascii="宋体" w:hAnsi="宋体" w:eastAsia="宋体" w:cs="宋体"/>
                <w:b/>
                <w:bCs/>
                <w:sz w:val="24"/>
                <w:szCs w:val="24"/>
              </w:rPr>
            </w:pPr>
            <w:r>
              <w:rPr>
                <w:rFonts w:ascii="宋体" w:hAnsi="宋体" w:eastAsia="宋体" w:cs="宋体"/>
                <w:b/>
                <w:bCs/>
                <w:sz w:val="24"/>
                <w:szCs w:val="24"/>
              </w:rPr>
              <w:t>教学要求</w:t>
            </w:r>
          </w:p>
        </w:tc>
        <w:tc>
          <w:tcPr>
            <w:tcW w:w="6877" w:type="dxa"/>
            <w:gridSpan w:val="7"/>
          </w:tcPr>
          <w:p w14:paraId="575E1F8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38D1B2D8">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掌握前沿的体育基本理论知识，具有终身学习能力。</w:t>
            </w:r>
          </w:p>
          <w:p w14:paraId="28E7B5FA">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能够展示教授的运动技能，进行讲解和教学演示，熟知各项体育运动规则。</w:t>
            </w:r>
          </w:p>
          <w:p w14:paraId="08A6A752">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在所教授的教学内容中潜移默化渗透课程思政内容。</w:t>
            </w:r>
          </w:p>
          <w:p w14:paraId="31B4A3F6">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具有良好的师德师风。</w:t>
            </w:r>
          </w:p>
          <w:p w14:paraId="041E4E8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4"/>
                <w:lang w:val="en-US" w:eastAsia="zh-CN"/>
              </w:rPr>
            </w:pPr>
            <w:r>
              <w:rPr>
                <w:rFonts w:hint="eastAsia"/>
                <w:sz w:val="24"/>
                <w:szCs w:val="24"/>
                <w:lang w:val="en-US" w:eastAsia="zh-CN"/>
              </w:rPr>
              <w:t>引导学生积极学习体育理论和实践知识，在学习中培养自身爱好，养成终身体育能力。</w:t>
            </w:r>
          </w:p>
          <w:p w14:paraId="239C2E26">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sz w:val="24"/>
                <w:szCs w:val="24"/>
                <w:lang w:val="en-US" w:eastAsia="zh-CN"/>
              </w:rPr>
            </w:pPr>
            <w:r>
              <w:rPr>
                <w:rFonts w:hint="eastAsia"/>
                <w:sz w:val="24"/>
                <w:szCs w:val="24"/>
                <w:lang w:val="en-US" w:eastAsia="zh-CN"/>
              </w:rPr>
              <w:t>引导学生在体育运动中培养社会意识、合作意识，进行挫折教育和爱国主义教育等。</w:t>
            </w:r>
          </w:p>
          <w:p w14:paraId="6504D2CF">
            <w:pPr>
              <w:keepNext w:val="0"/>
              <w:keepLines w:val="0"/>
              <w:pageBreakBefore w:val="0"/>
              <w:widowControl/>
              <w:kinsoku/>
              <w:wordWrap/>
              <w:overflowPunct/>
              <w:topLinePunct w:val="0"/>
              <w:autoSpaceDE/>
              <w:autoSpaceDN/>
              <w:bidi w:val="0"/>
              <w:adjustRightInd/>
              <w:snapToGrid/>
              <w:spacing w:line="360" w:lineRule="auto"/>
              <w:textAlignment w:val="auto"/>
              <w:rPr>
                <w:sz w:val="24"/>
                <w:szCs w:val="24"/>
              </w:rPr>
            </w:pPr>
          </w:p>
          <w:p w14:paraId="5905895C">
            <w:pPr>
              <w:keepNext w:val="0"/>
              <w:keepLines w:val="0"/>
              <w:pageBreakBefore w:val="0"/>
              <w:widowControl/>
              <w:kinsoku/>
              <w:wordWrap/>
              <w:overflowPunct/>
              <w:topLinePunct w:val="0"/>
              <w:autoSpaceDE/>
              <w:autoSpaceDN/>
              <w:bidi w:val="0"/>
              <w:adjustRightInd/>
              <w:snapToGrid/>
              <w:spacing w:line="360" w:lineRule="auto"/>
              <w:textAlignment w:val="auto"/>
              <w:rPr>
                <w:sz w:val="24"/>
                <w:szCs w:val="24"/>
              </w:rPr>
            </w:pPr>
          </w:p>
          <w:p w14:paraId="7544760D">
            <w:pPr>
              <w:keepNext w:val="0"/>
              <w:keepLines w:val="0"/>
              <w:pageBreakBefore w:val="0"/>
              <w:widowControl/>
              <w:numPr>
                <w:ilvl w:val="0"/>
                <w:numId w:val="0"/>
              </w:numPr>
              <w:kinsoku/>
              <w:wordWrap/>
              <w:overflowPunct/>
              <w:topLinePunct w:val="0"/>
              <w:autoSpaceDE/>
              <w:autoSpaceDN/>
              <w:bidi w:val="0"/>
              <w:adjustRightInd/>
              <w:snapToGrid/>
              <w:spacing w:line="360" w:lineRule="auto"/>
              <w:ind w:left="120" w:leftChars="0"/>
              <w:textAlignment w:val="auto"/>
              <w:rPr>
                <w:rFonts w:ascii="宋体" w:hAnsi="宋体" w:eastAsia="宋体" w:cs="宋体"/>
                <w:sz w:val="24"/>
                <w:szCs w:val="24"/>
              </w:rPr>
            </w:pPr>
          </w:p>
        </w:tc>
      </w:tr>
    </w:tbl>
    <w:p w14:paraId="14C3F3CD">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0E87A4DF">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eastAsia"/>
          <w:b/>
          <w:bCs/>
          <w:color w:val="000000"/>
          <w:sz w:val="24"/>
          <w:szCs w:val="24"/>
          <w:lang w:val="en-US" w:eastAsia="zh-CN"/>
        </w:rPr>
      </w:pPr>
      <w:r>
        <w:rPr>
          <w:rFonts w:hint="eastAsia"/>
          <w:b/>
          <w:bCs/>
          <w:color w:val="000000"/>
          <w:sz w:val="24"/>
          <w:szCs w:val="24"/>
          <w:lang w:val="en-US" w:eastAsia="zh-CN"/>
        </w:rPr>
        <w:t>17.民族民间广场舞</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443B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4170D49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6877" w:type="dxa"/>
            <w:gridSpan w:val="7"/>
          </w:tcPr>
          <w:p w14:paraId="34090615">
            <w:pPr>
              <w:keepNext w:val="0"/>
              <w:keepLines w:val="0"/>
              <w:pageBreakBefore w:val="0"/>
              <w:widowControl/>
              <w:kinsoku/>
              <w:wordWrap/>
              <w:overflowPunct/>
              <w:topLinePunct w:val="0"/>
              <w:autoSpaceDE/>
              <w:bidi w:val="0"/>
              <w:adjustRightInd/>
              <w:snapToGrid/>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民族民间广场舞</w:t>
            </w:r>
          </w:p>
        </w:tc>
      </w:tr>
      <w:tr w14:paraId="7875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3DF45B69">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6877" w:type="dxa"/>
            <w:gridSpan w:val="7"/>
          </w:tcPr>
          <w:p w14:paraId="62D956D1">
            <w:pPr>
              <w:keepNext w:val="0"/>
              <w:keepLines w:val="0"/>
              <w:pageBreakBefore w:val="0"/>
              <w:widowControl/>
              <w:kinsoku/>
              <w:wordWrap/>
              <w:overflowPunct/>
              <w:topLinePunct w:val="0"/>
              <w:autoSpaceDE/>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公共基础课</w:t>
            </w:r>
          </w:p>
        </w:tc>
      </w:tr>
      <w:tr w14:paraId="1462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59D25143">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实施学时</w:t>
            </w:r>
          </w:p>
        </w:tc>
        <w:tc>
          <w:tcPr>
            <w:tcW w:w="1283" w:type="dxa"/>
          </w:tcPr>
          <w:p w14:paraId="1035D138">
            <w:pPr>
              <w:rPr>
                <w:rFonts w:ascii="宋体" w:hAnsi="宋体" w:eastAsia="宋体" w:cs="宋体"/>
                <w:sz w:val="24"/>
                <w:szCs w:val="24"/>
                <w:vertAlign w:val="baseline"/>
              </w:rPr>
            </w:pPr>
            <w:r>
              <w:rPr>
                <w:rFonts w:hint="eastAsia" w:ascii="仿宋" w:hAnsi="仿宋" w:eastAsia="仿宋" w:cs="仿宋"/>
                <w:sz w:val="24"/>
                <w:szCs w:val="24"/>
                <w:lang w:val="en-US" w:eastAsia="zh-CN"/>
              </w:rPr>
              <w:t>第2、4</w:t>
            </w:r>
            <w:r>
              <w:rPr>
                <w:rFonts w:hint="eastAsia" w:ascii="仿宋" w:hAnsi="仿宋" w:eastAsia="仿宋" w:cs="仿宋"/>
                <w:sz w:val="24"/>
                <w:szCs w:val="24"/>
                <w:lang w:eastAsia="zh-CN"/>
              </w:rPr>
              <w:t>学期</w:t>
            </w:r>
          </w:p>
        </w:tc>
        <w:tc>
          <w:tcPr>
            <w:tcW w:w="1217" w:type="dxa"/>
          </w:tcPr>
          <w:p w14:paraId="44210C94">
            <w:pPr>
              <w:rPr>
                <w:rFonts w:ascii="宋体" w:hAnsi="宋体" w:eastAsia="宋体" w:cs="宋体"/>
                <w:sz w:val="24"/>
                <w:szCs w:val="24"/>
                <w:vertAlign w:val="baseline"/>
              </w:rPr>
            </w:pPr>
            <w:r>
              <w:rPr>
                <w:rFonts w:ascii="宋体" w:hAnsi="宋体" w:eastAsia="宋体" w:cs="宋体"/>
                <w:b/>
                <w:bCs/>
                <w:sz w:val="24"/>
                <w:szCs w:val="24"/>
              </w:rPr>
              <w:t>总学时/学分</w:t>
            </w:r>
          </w:p>
        </w:tc>
        <w:tc>
          <w:tcPr>
            <w:tcW w:w="800" w:type="dxa"/>
          </w:tcPr>
          <w:p w14:paraId="452C20DE">
            <w:pPr>
              <w:rPr>
                <w:rFonts w:hint="eastAsia" w:ascii="宋体" w:hAnsi="宋体" w:eastAsia="宋体" w:cs="宋体"/>
                <w:sz w:val="24"/>
                <w:szCs w:val="24"/>
                <w:vertAlign w:val="baseline"/>
                <w:lang w:val="en-US" w:eastAsia="zh-CN"/>
              </w:rPr>
            </w:pPr>
            <w:r>
              <w:rPr>
                <w:rFonts w:hint="eastAsia" w:ascii="仿宋" w:hAnsi="仿宋" w:eastAsia="仿宋" w:cs="仿宋"/>
                <w:sz w:val="24"/>
                <w:szCs w:val="24"/>
                <w:lang w:val="en-US" w:eastAsia="zh-CN"/>
              </w:rPr>
              <w:t>16/1</w:t>
            </w:r>
          </w:p>
        </w:tc>
        <w:tc>
          <w:tcPr>
            <w:tcW w:w="1260" w:type="dxa"/>
          </w:tcPr>
          <w:p w14:paraId="6BB5D6F9">
            <w:pPr>
              <w:rPr>
                <w:rFonts w:ascii="宋体" w:hAnsi="宋体" w:eastAsia="宋体" w:cs="宋体"/>
                <w:sz w:val="24"/>
                <w:szCs w:val="24"/>
                <w:vertAlign w:val="baseline"/>
              </w:rPr>
            </w:pPr>
            <w:r>
              <w:rPr>
                <w:rFonts w:hint="eastAsia" w:ascii="宋体" w:hAnsi="宋体" w:eastAsia="宋体" w:cs="宋体"/>
                <w:b/>
                <w:bCs/>
                <w:sz w:val="24"/>
                <w:szCs w:val="24"/>
                <w:lang w:val="en-US" w:eastAsia="zh-CN"/>
              </w:rPr>
              <w:t>理论</w:t>
            </w:r>
            <w:r>
              <w:rPr>
                <w:rFonts w:ascii="宋体" w:hAnsi="宋体" w:eastAsia="宋体" w:cs="宋体"/>
                <w:b/>
                <w:bCs/>
                <w:sz w:val="24"/>
                <w:szCs w:val="24"/>
              </w:rPr>
              <w:t>学时</w:t>
            </w:r>
          </w:p>
        </w:tc>
        <w:tc>
          <w:tcPr>
            <w:tcW w:w="523" w:type="dxa"/>
          </w:tcPr>
          <w:p w14:paraId="60484867">
            <w:pPr>
              <w:rPr>
                <w:rFonts w:hint="default" w:ascii="宋体" w:hAnsi="宋体" w:eastAsia="宋体" w:cs="宋体"/>
                <w:sz w:val="24"/>
                <w:szCs w:val="24"/>
                <w:vertAlign w:val="baseline"/>
                <w:lang w:val="en-US" w:eastAsia="zh-CN"/>
              </w:rPr>
            </w:pPr>
            <w:r>
              <w:rPr>
                <w:rFonts w:hint="eastAsia" w:ascii="仿宋" w:hAnsi="仿宋" w:eastAsia="仿宋" w:cs="仿宋"/>
                <w:sz w:val="24"/>
                <w:szCs w:val="24"/>
                <w:lang w:val="en-US" w:eastAsia="zh-CN"/>
              </w:rPr>
              <w:t>0</w:t>
            </w:r>
          </w:p>
        </w:tc>
        <w:tc>
          <w:tcPr>
            <w:tcW w:w="1217" w:type="dxa"/>
          </w:tcPr>
          <w:p w14:paraId="1DE00C75">
            <w:pPr>
              <w:rPr>
                <w:rFonts w:ascii="宋体" w:hAnsi="宋体" w:eastAsia="宋体" w:cs="宋体"/>
                <w:sz w:val="24"/>
                <w:szCs w:val="24"/>
                <w:vertAlign w:val="baseline"/>
              </w:rPr>
            </w:pPr>
            <w:r>
              <w:rPr>
                <w:rFonts w:hint="eastAsia" w:ascii="宋体" w:hAnsi="宋体" w:eastAsia="宋体" w:cs="宋体"/>
                <w:b/>
                <w:bCs/>
                <w:sz w:val="24"/>
                <w:szCs w:val="24"/>
                <w:lang w:val="en-US" w:eastAsia="zh-CN"/>
              </w:rPr>
              <w:t>实践</w:t>
            </w:r>
            <w:r>
              <w:rPr>
                <w:rFonts w:ascii="宋体" w:hAnsi="宋体" w:eastAsia="宋体" w:cs="宋体"/>
                <w:b/>
                <w:bCs/>
                <w:sz w:val="24"/>
                <w:szCs w:val="24"/>
              </w:rPr>
              <w:t>学时</w:t>
            </w:r>
          </w:p>
        </w:tc>
        <w:tc>
          <w:tcPr>
            <w:tcW w:w="577" w:type="dxa"/>
          </w:tcPr>
          <w:p w14:paraId="625AC81B">
            <w:pPr>
              <w:rPr>
                <w:rFonts w:hint="default" w:ascii="宋体" w:hAnsi="宋体" w:eastAsia="宋体" w:cs="宋体"/>
                <w:sz w:val="24"/>
                <w:szCs w:val="24"/>
                <w:lang w:val="en-US" w:eastAsia="zh-CN"/>
              </w:rPr>
            </w:pPr>
            <w:r>
              <w:rPr>
                <w:rFonts w:hint="eastAsia" w:ascii="仿宋" w:hAnsi="仿宋" w:eastAsia="仿宋" w:cs="仿宋"/>
                <w:sz w:val="24"/>
                <w:szCs w:val="24"/>
                <w:lang w:val="en-US" w:eastAsia="zh-CN"/>
              </w:rPr>
              <w:t>16</w:t>
            </w:r>
          </w:p>
        </w:tc>
      </w:tr>
      <w:tr w14:paraId="2C87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1D7ECE38">
            <w:pPr>
              <w:jc w:val="both"/>
              <w:rPr>
                <w:rFonts w:ascii="宋体" w:hAnsi="宋体" w:eastAsia="宋体" w:cs="宋体"/>
                <w:b/>
                <w:bCs/>
                <w:sz w:val="24"/>
                <w:szCs w:val="24"/>
              </w:rPr>
            </w:pPr>
          </w:p>
          <w:p w14:paraId="0DED89D0">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6877" w:type="dxa"/>
            <w:gridSpan w:val="7"/>
          </w:tcPr>
          <w:p w14:paraId="1F6C3EE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lang w:val="en-US" w:eastAsia="zh-CN"/>
              </w:rPr>
            </w:pPr>
            <w:r>
              <w:rPr>
                <w:rFonts w:hint="eastAsia" w:ascii="仿宋" w:hAnsi="仿宋" w:eastAsia="仿宋" w:cs="仿宋"/>
                <w:b/>
                <w:bCs/>
                <w:sz w:val="24"/>
                <w:szCs w:val="24"/>
                <w:lang w:eastAsia="zh-CN"/>
              </w:rPr>
              <w:t>素质目标：</w:t>
            </w:r>
            <w:r>
              <w:rPr>
                <w:rFonts w:hint="eastAsia" w:ascii="仿宋" w:hAnsi="仿宋" w:eastAsia="仿宋" w:cs="仿宋"/>
                <w:sz w:val="24"/>
                <w:szCs w:val="24"/>
                <w:lang w:eastAsia="zh-CN"/>
              </w:rPr>
              <w:t>通过本课程的学习，培养学生对呼伦贝尔地区民族民间广场舞的兴趣和爱好，提高学生对舞蹈艺术的审美能力，增强学生的文化自觉和文化自信，促进学生全面发展。</w:t>
            </w:r>
          </w:p>
          <w:p w14:paraId="0676DD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知识目标：</w:t>
            </w:r>
            <w:r>
              <w:rPr>
                <w:rFonts w:hint="eastAsia" w:ascii="仿宋" w:hAnsi="仿宋" w:eastAsia="仿宋" w:cs="仿宋"/>
                <w:sz w:val="24"/>
                <w:szCs w:val="24"/>
                <w:lang w:eastAsia="zh-CN"/>
              </w:rPr>
              <w:t>使学生了解呼伦贝尔地区民族民间广场舞的起源、发展、特点和表现形式，掌握舞蹈的基本动作和技巧，了解舞蹈背后的文化内涵和历史背景。</w:t>
            </w:r>
          </w:p>
          <w:p w14:paraId="6E2833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vertAlign w:val="baseline"/>
              </w:rPr>
            </w:pPr>
            <w:r>
              <w:rPr>
                <w:rFonts w:hint="eastAsia" w:ascii="仿宋" w:hAnsi="仿宋" w:eastAsia="仿宋" w:cs="仿宋"/>
                <w:b/>
                <w:bCs/>
                <w:sz w:val="24"/>
                <w:szCs w:val="24"/>
                <w:lang w:eastAsia="zh-CN"/>
              </w:rPr>
              <w:t>能力目标：</w:t>
            </w:r>
            <w:r>
              <w:rPr>
                <w:rFonts w:hint="eastAsia" w:ascii="仿宋" w:hAnsi="仿宋" w:eastAsia="仿宋" w:cs="仿宋"/>
                <w:sz w:val="24"/>
                <w:szCs w:val="24"/>
                <w:lang w:eastAsia="zh-CN"/>
              </w:rPr>
              <w:t>培养学生具备舞蹈表演能力，能够独立完成呼伦贝尔地区民族民间广场舞的表演；培养学生具备舞蹈鉴赏能力，能够对舞蹈作品进行分析和评价。</w:t>
            </w:r>
          </w:p>
        </w:tc>
      </w:tr>
      <w:tr w14:paraId="1A53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29D96494">
            <w:pPr>
              <w:jc w:val="both"/>
              <w:rPr>
                <w:rFonts w:ascii="宋体" w:hAnsi="宋体" w:eastAsia="宋体" w:cs="宋体"/>
                <w:b/>
                <w:bCs/>
                <w:sz w:val="24"/>
                <w:szCs w:val="24"/>
              </w:rPr>
            </w:pPr>
          </w:p>
          <w:p w14:paraId="0D8E0A2C">
            <w:pPr>
              <w:jc w:val="center"/>
              <w:rPr>
                <w:rFonts w:ascii="宋体" w:hAnsi="宋体" w:eastAsia="宋体" w:cs="宋体"/>
                <w:b/>
                <w:bCs/>
                <w:sz w:val="24"/>
                <w:szCs w:val="24"/>
              </w:rPr>
            </w:pPr>
            <w:r>
              <w:rPr>
                <w:rFonts w:ascii="宋体" w:hAnsi="宋体" w:eastAsia="宋体" w:cs="宋体"/>
                <w:b/>
                <w:bCs/>
                <w:sz w:val="24"/>
                <w:szCs w:val="24"/>
              </w:rPr>
              <w:t>课程内容</w:t>
            </w:r>
          </w:p>
        </w:tc>
        <w:tc>
          <w:tcPr>
            <w:tcW w:w="6877" w:type="dxa"/>
            <w:gridSpan w:val="7"/>
          </w:tcPr>
          <w:p w14:paraId="3A9D72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 xml:space="preserve"> 呼伦贝尔地区民族民间广场舞概述</w:t>
            </w:r>
          </w:p>
          <w:p w14:paraId="3B1FC4E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介绍呼伦贝尔地区的地理位置、民族分布和文化背景，阐述呼伦贝尔地区民族民间广场舞的起源、发展、特点和表现形式。</w:t>
            </w:r>
          </w:p>
          <w:p w14:paraId="51A648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舞蹈基本动作和技巧</w:t>
            </w:r>
          </w:p>
          <w:p w14:paraId="34D9B1C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教授呼伦贝尔地区民族民间广场舞的基本动作和技巧，包括手势、脚位、身段、节奏等方面的内容。</w:t>
            </w:r>
          </w:p>
          <w:p w14:paraId="60C51C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一章《达斡尔民族民间广场舞》滑拖舞步组合；拖拍舞步组合；挫步舞步组合；跑拖舞步组合；第二章《鄂温克民族民间广场舞》森林舞组合；狩猎舞组合；斗熊舞组合；第三章《鄂伦春民族民间广场舞》跟靠舞步组合；跟靠舞步组合2；跟拖舞步组合；第四章《巴尔虎蒙古族民族民间广场舞》马步组合；行礼组合；圈舞组合；第五章《俄罗斯民族民间广场舞》巴斯克舞组合；双人舞组合；卡帕克舞组合。</w:t>
            </w:r>
          </w:p>
        </w:tc>
      </w:tr>
      <w:tr w14:paraId="4392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2155BEBC">
            <w:pPr>
              <w:jc w:val="center"/>
              <w:rPr>
                <w:rFonts w:ascii="宋体" w:hAnsi="宋体" w:eastAsia="宋体" w:cs="宋体"/>
                <w:b/>
                <w:bCs/>
                <w:sz w:val="24"/>
                <w:szCs w:val="24"/>
              </w:rPr>
            </w:pPr>
          </w:p>
          <w:p w14:paraId="4908FF8F">
            <w:pPr>
              <w:ind w:firstLine="241" w:firstLineChars="100"/>
              <w:jc w:val="both"/>
              <w:rPr>
                <w:rFonts w:ascii="宋体" w:hAnsi="宋体" w:eastAsia="宋体" w:cs="宋体"/>
                <w:b/>
                <w:bCs/>
                <w:sz w:val="24"/>
                <w:szCs w:val="24"/>
              </w:rPr>
            </w:pPr>
            <w:r>
              <w:rPr>
                <w:rFonts w:ascii="宋体" w:hAnsi="宋体" w:eastAsia="宋体" w:cs="宋体"/>
                <w:b/>
                <w:bCs/>
                <w:sz w:val="24"/>
                <w:szCs w:val="24"/>
              </w:rPr>
              <w:t>教学要求</w:t>
            </w:r>
          </w:p>
        </w:tc>
        <w:tc>
          <w:tcPr>
            <w:tcW w:w="6877" w:type="dxa"/>
            <w:gridSpan w:val="7"/>
          </w:tcPr>
          <w:p w14:paraId="11B4FE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掌握基本动作：</w:t>
            </w:r>
            <w:r>
              <w:rPr>
                <w:rFonts w:hint="eastAsia" w:ascii="仿宋" w:hAnsi="仿宋" w:eastAsia="仿宋" w:cs="仿宋"/>
                <w:sz w:val="24"/>
                <w:szCs w:val="24"/>
                <w:lang w:eastAsia="zh-CN"/>
              </w:rPr>
              <w:t>了解呼伦贝尔地区民族民间广场舞的基本动作。</w:t>
            </w:r>
          </w:p>
          <w:p w14:paraId="28E6E6C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学会组合动作：</w:t>
            </w:r>
            <w:r>
              <w:rPr>
                <w:rFonts w:hint="eastAsia" w:ascii="仿宋" w:hAnsi="仿宋" w:eastAsia="仿宋" w:cs="仿宋"/>
                <w:sz w:val="24"/>
                <w:szCs w:val="24"/>
                <w:lang w:eastAsia="zh-CN"/>
              </w:rPr>
              <w:t>能够将基本动作组合成完整的舞蹈动作，掌握舞蹈的节奏和韵律。</w:t>
            </w:r>
          </w:p>
          <w:p w14:paraId="2FCFC31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eastAsia="zh-CN"/>
              </w:rPr>
              <w:t>理解舞蹈文化：</w:t>
            </w:r>
            <w:r>
              <w:rPr>
                <w:rFonts w:hint="eastAsia" w:ascii="仿宋" w:hAnsi="仿宋" w:eastAsia="仿宋" w:cs="仿宋"/>
                <w:sz w:val="24"/>
                <w:szCs w:val="24"/>
                <w:lang w:eastAsia="zh-CN"/>
              </w:rPr>
              <w:t>了解呼伦贝尔地区民族民间广场舞的历史背景和文化内涵，感受不同民族舞蹈的特点和魅力。</w:t>
            </w:r>
          </w:p>
          <w:p w14:paraId="23DC32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lang w:eastAsia="zh-CN"/>
              </w:rPr>
              <w:t>参与集体表演：</w:t>
            </w:r>
            <w:r>
              <w:rPr>
                <w:rFonts w:hint="eastAsia" w:ascii="仿宋" w:hAnsi="仿宋" w:eastAsia="仿宋" w:cs="仿宋"/>
                <w:sz w:val="24"/>
                <w:szCs w:val="24"/>
                <w:lang w:eastAsia="zh-CN"/>
              </w:rPr>
              <w:t>在集体表演中，能够与其他学员配合，完成舞蹈动作，展现民族民间广场舞的群众性。</w:t>
            </w:r>
          </w:p>
        </w:tc>
      </w:tr>
    </w:tbl>
    <w:p w14:paraId="20B39561">
      <w:pPr>
        <w:pStyle w:val="87"/>
        <w:keepNext w:val="0"/>
        <w:keepLines w:val="0"/>
        <w:widowControl/>
        <w:numPr>
          <w:ilvl w:val="0"/>
          <w:numId w:val="0"/>
        </w:numPr>
        <w:spacing w:before="0" w:beforeAutospacing="0" w:after="0" w:afterAutospacing="0" w:line="360" w:lineRule="auto"/>
        <w:ind w:leftChars="0" w:right="0" w:rightChars="0"/>
        <w:rPr>
          <w:rFonts w:hint="eastAsia"/>
          <w:b w:val="0"/>
          <w:bCs w:val="0"/>
          <w:color w:val="000000"/>
          <w:sz w:val="28"/>
          <w:szCs w:val="28"/>
          <w:lang w:val="en-US" w:eastAsia="zh-CN"/>
        </w:rPr>
      </w:pPr>
    </w:p>
    <w:p w14:paraId="3404DD83">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482" w:firstLineChars="200"/>
        <w:textAlignment w:val="auto"/>
        <w:rPr>
          <w:rFonts w:hint="eastAsia"/>
          <w:b/>
          <w:bCs/>
          <w:color w:val="000000"/>
          <w:sz w:val="24"/>
          <w:szCs w:val="24"/>
          <w:lang w:val="en-US" w:eastAsia="zh-CN"/>
        </w:rPr>
      </w:pPr>
      <w:r>
        <w:rPr>
          <w:rFonts w:hint="eastAsia"/>
          <w:b/>
          <w:bCs/>
          <w:color w:val="000000"/>
          <w:sz w:val="24"/>
          <w:szCs w:val="24"/>
          <w:lang w:val="en-US" w:eastAsia="zh-CN"/>
        </w:rPr>
        <w:t>18.职业发展与就业创业</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83"/>
        <w:gridCol w:w="1217"/>
        <w:gridCol w:w="800"/>
        <w:gridCol w:w="1260"/>
        <w:gridCol w:w="523"/>
        <w:gridCol w:w="1217"/>
        <w:gridCol w:w="577"/>
      </w:tblGrid>
      <w:tr w14:paraId="7D0A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645" w:type="dxa"/>
          </w:tcPr>
          <w:p w14:paraId="1418673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课程名称</w:t>
            </w:r>
          </w:p>
        </w:tc>
        <w:tc>
          <w:tcPr>
            <w:tcW w:w="6877" w:type="dxa"/>
            <w:gridSpan w:val="7"/>
          </w:tcPr>
          <w:p w14:paraId="00051AC2">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职业发展与就业创业</w:t>
            </w:r>
          </w:p>
        </w:tc>
      </w:tr>
      <w:tr w14:paraId="640B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5" w:type="dxa"/>
          </w:tcPr>
          <w:p w14:paraId="2DBBE4DF">
            <w:pPr>
              <w:jc w:val="center"/>
              <w:rPr>
                <w:rFonts w:ascii="宋体" w:hAnsi="宋体" w:eastAsia="宋体" w:cs="宋体"/>
                <w:b/>
                <w:bCs/>
                <w:sz w:val="24"/>
                <w:szCs w:val="24"/>
                <w:vertAlign w:val="baseline"/>
              </w:rPr>
            </w:pPr>
            <w:r>
              <w:rPr>
                <w:rFonts w:ascii="宋体" w:hAnsi="宋体" w:eastAsia="宋体" w:cs="宋体"/>
                <w:b/>
                <w:bCs/>
                <w:sz w:val="24"/>
                <w:szCs w:val="24"/>
              </w:rPr>
              <w:t>课程性质</w:t>
            </w:r>
          </w:p>
        </w:tc>
        <w:tc>
          <w:tcPr>
            <w:tcW w:w="6877" w:type="dxa"/>
            <w:gridSpan w:val="7"/>
          </w:tcPr>
          <w:p w14:paraId="605A36F7">
            <w:pPr>
              <w:jc w:val="center"/>
              <w:rPr>
                <w:rFonts w:ascii="宋体" w:hAnsi="宋体" w:eastAsia="宋体" w:cs="宋体"/>
                <w:sz w:val="24"/>
                <w:szCs w:val="24"/>
              </w:rPr>
            </w:pPr>
            <w:r>
              <w:rPr>
                <w:rFonts w:ascii="宋体" w:hAnsi="宋体" w:eastAsia="宋体" w:cs="宋体"/>
                <w:sz w:val="24"/>
                <w:szCs w:val="24"/>
              </w:rPr>
              <w:t>公共</w:t>
            </w:r>
            <w:r>
              <w:rPr>
                <w:rFonts w:hint="eastAsia" w:ascii="宋体" w:hAnsi="宋体" w:cs="宋体"/>
                <w:sz w:val="24"/>
                <w:szCs w:val="24"/>
                <w:lang w:val="en-US" w:eastAsia="zh-CN"/>
              </w:rPr>
              <w:t>必修</w:t>
            </w:r>
            <w:r>
              <w:rPr>
                <w:rFonts w:ascii="宋体" w:hAnsi="宋体" w:eastAsia="宋体" w:cs="宋体"/>
                <w:sz w:val="24"/>
                <w:szCs w:val="24"/>
              </w:rPr>
              <w:t>课</w:t>
            </w:r>
          </w:p>
        </w:tc>
      </w:tr>
      <w:tr w14:paraId="45E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6CEAFB90">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实施学时</w:t>
            </w:r>
          </w:p>
        </w:tc>
        <w:tc>
          <w:tcPr>
            <w:tcW w:w="1283" w:type="dxa"/>
          </w:tcPr>
          <w:p w14:paraId="593D31FA">
            <w:pPr>
              <w:rPr>
                <w:rFonts w:ascii="宋体" w:hAnsi="宋体" w:eastAsia="宋体" w:cs="宋体"/>
                <w:sz w:val="24"/>
                <w:szCs w:val="24"/>
                <w:vertAlign w:val="baseline"/>
              </w:rPr>
            </w:pPr>
            <w:r>
              <w:rPr>
                <w:rFonts w:hint="eastAsia" w:ascii="宋体" w:hAnsi="宋体" w:eastAsia="宋体" w:cs="宋体"/>
                <w:sz w:val="24"/>
                <w:szCs w:val="24"/>
                <w:lang w:val="en-US" w:eastAsia="zh-CN"/>
              </w:rPr>
              <w:t>第</w:t>
            </w:r>
            <w:r>
              <w:rPr>
                <w:rFonts w:hint="eastAsia" w:ascii="宋体" w:hAnsi="宋体" w:cs="宋体"/>
                <w:sz w:val="24"/>
                <w:szCs w:val="24"/>
                <w:lang w:val="en-US" w:eastAsia="zh-CN"/>
              </w:rPr>
              <w:t>2、4</w:t>
            </w:r>
            <w:r>
              <w:rPr>
                <w:rFonts w:ascii="宋体" w:hAnsi="宋体" w:eastAsia="宋体" w:cs="宋体"/>
                <w:sz w:val="24"/>
                <w:szCs w:val="24"/>
              </w:rPr>
              <w:t>学期</w:t>
            </w:r>
          </w:p>
        </w:tc>
        <w:tc>
          <w:tcPr>
            <w:tcW w:w="1217" w:type="dxa"/>
          </w:tcPr>
          <w:p w14:paraId="596E4FF7">
            <w:pPr>
              <w:rPr>
                <w:rFonts w:ascii="宋体" w:hAnsi="宋体" w:eastAsia="宋体" w:cs="宋体"/>
                <w:sz w:val="24"/>
                <w:szCs w:val="24"/>
                <w:vertAlign w:val="baseline"/>
              </w:rPr>
            </w:pPr>
            <w:r>
              <w:rPr>
                <w:rFonts w:ascii="宋体" w:hAnsi="宋体" w:eastAsia="宋体" w:cs="宋体"/>
                <w:b/>
                <w:bCs/>
                <w:sz w:val="24"/>
                <w:szCs w:val="24"/>
              </w:rPr>
              <w:t>总学时/学分</w:t>
            </w:r>
          </w:p>
        </w:tc>
        <w:tc>
          <w:tcPr>
            <w:tcW w:w="800" w:type="dxa"/>
          </w:tcPr>
          <w:p w14:paraId="5FFB483E">
            <w:pPr>
              <w:rPr>
                <w:rFonts w:ascii="宋体" w:hAnsi="宋体" w:eastAsia="宋体" w:cs="宋体"/>
                <w:sz w:val="24"/>
                <w:szCs w:val="24"/>
                <w:vertAlign w:val="baseline"/>
              </w:rPr>
            </w:pPr>
            <w:r>
              <w:rPr>
                <w:rFonts w:ascii="宋体" w:hAnsi="宋体" w:eastAsia="宋体" w:cs="宋体"/>
                <w:sz w:val="24"/>
                <w:szCs w:val="24"/>
              </w:rPr>
              <w:t>3</w:t>
            </w:r>
            <w:r>
              <w:rPr>
                <w:rFonts w:hint="eastAsia" w:ascii="宋体" w:hAnsi="宋体" w:cs="宋体"/>
                <w:sz w:val="24"/>
                <w:szCs w:val="24"/>
                <w:lang w:val="en-US" w:eastAsia="zh-CN"/>
              </w:rPr>
              <w:t>2</w:t>
            </w:r>
            <w:r>
              <w:rPr>
                <w:rFonts w:ascii="宋体" w:hAnsi="宋体" w:eastAsia="宋体" w:cs="宋体"/>
                <w:sz w:val="24"/>
                <w:szCs w:val="24"/>
              </w:rPr>
              <w:t>/2</w:t>
            </w:r>
          </w:p>
        </w:tc>
        <w:tc>
          <w:tcPr>
            <w:tcW w:w="1260" w:type="dxa"/>
          </w:tcPr>
          <w:p w14:paraId="6A3CE898">
            <w:pPr>
              <w:rPr>
                <w:rFonts w:ascii="宋体" w:hAnsi="宋体" w:eastAsia="宋体" w:cs="宋体"/>
                <w:sz w:val="24"/>
                <w:szCs w:val="24"/>
                <w:vertAlign w:val="baseline"/>
              </w:rPr>
            </w:pPr>
            <w:r>
              <w:rPr>
                <w:rFonts w:hint="eastAsia" w:ascii="宋体" w:hAnsi="宋体" w:eastAsia="宋体" w:cs="宋体"/>
                <w:b/>
                <w:bCs/>
                <w:sz w:val="24"/>
                <w:szCs w:val="24"/>
                <w:lang w:val="en-US" w:eastAsia="zh-CN"/>
              </w:rPr>
              <w:t>理论</w:t>
            </w:r>
            <w:r>
              <w:rPr>
                <w:rFonts w:ascii="宋体" w:hAnsi="宋体" w:eastAsia="宋体" w:cs="宋体"/>
                <w:b/>
                <w:bCs/>
                <w:sz w:val="24"/>
                <w:szCs w:val="24"/>
              </w:rPr>
              <w:t>学时</w:t>
            </w:r>
          </w:p>
        </w:tc>
        <w:tc>
          <w:tcPr>
            <w:tcW w:w="523" w:type="dxa"/>
          </w:tcPr>
          <w:p w14:paraId="1DC4B975">
            <w:pP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cs="宋体"/>
                <w:sz w:val="24"/>
                <w:szCs w:val="24"/>
                <w:vertAlign w:val="baseline"/>
                <w:lang w:val="en-US" w:eastAsia="zh-CN"/>
              </w:rPr>
              <w:t>2</w:t>
            </w:r>
          </w:p>
        </w:tc>
        <w:tc>
          <w:tcPr>
            <w:tcW w:w="1217" w:type="dxa"/>
          </w:tcPr>
          <w:p w14:paraId="114E5611">
            <w:pPr>
              <w:rPr>
                <w:rFonts w:ascii="宋体" w:hAnsi="宋体" w:eastAsia="宋体" w:cs="宋体"/>
                <w:sz w:val="24"/>
                <w:szCs w:val="24"/>
                <w:vertAlign w:val="baseline"/>
              </w:rPr>
            </w:pPr>
            <w:r>
              <w:rPr>
                <w:rFonts w:hint="eastAsia" w:ascii="宋体" w:hAnsi="宋体" w:eastAsia="宋体" w:cs="宋体"/>
                <w:b/>
                <w:bCs/>
                <w:sz w:val="24"/>
                <w:szCs w:val="24"/>
                <w:lang w:val="en-US" w:eastAsia="zh-CN"/>
              </w:rPr>
              <w:t>实践</w:t>
            </w:r>
            <w:r>
              <w:rPr>
                <w:rFonts w:ascii="宋体" w:hAnsi="宋体" w:eastAsia="宋体" w:cs="宋体"/>
                <w:b/>
                <w:bCs/>
                <w:sz w:val="24"/>
                <w:szCs w:val="24"/>
              </w:rPr>
              <w:t>学时</w:t>
            </w:r>
          </w:p>
        </w:tc>
        <w:tc>
          <w:tcPr>
            <w:tcW w:w="577" w:type="dxa"/>
          </w:tcPr>
          <w:p w14:paraId="2DE9391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14:paraId="628F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35E86779">
            <w:pPr>
              <w:jc w:val="both"/>
              <w:rPr>
                <w:rFonts w:ascii="宋体" w:hAnsi="宋体" w:eastAsia="宋体" w:cs="宋体"/>
                <w:b/>
                <w:bCs/>
                <w:sz w:val="24"/>
                <w:szCs w:val="24"/>
              </w:rPr>
            </w:pPr>
          </w:p>
          <w:p w14:paraId="4C3925F0">
            <w:pPr>
              <w:jc w:val="center"/>
              <w:rPr>
                <w:rFonts w:ascii="宋体" w:hAnsi="宋体" w:eastAsia="宋体" w:cs="宋体"/>
                <w:b/>
                <w:bCs/>
                <w:sz w:val="24"/>
                <w:szCs w:val="24"/>
                <w:vertAlign w:val="baseline"/>
              </w:rPr>
            </w:pPr>
            <w:r>
              <w:rPr>
                <w:rFonts w:ascii="宋体" w:hAnsi="宋体" w:eastAsia="宋体" w:cs="宋体"/>
                <w:b/>
                <w:bCs/>
                <w:sz w:val="24"/>
                <w:szCs w:val="24"/>
              </w:rPr>
              <w:t>课程目标</w:t>
            </w:r>
          </w:p>
        </w:tc>
        <w:tc>
          <w:tcPr>
            <w:tcW w:w="6877" w:type="dxa"/>
            <w:gridSpan w:val="7"/>
          </w:tcPr>
          <w:p w14:paraId="7103EF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ascii="宋体" w:hAnsi="宋体" w:eastAsia="宋体" w:cs="宋体"/>
                <w:b/>
                <w:bCs/>
                <w:sz w:val="24"/>
                <w:szCs w:val="24"/>
              </w:rPr>
              <w:t>素质目标：</w:t>
            </w:r>
            <w:r>
              <w:rPr>
                <w:rFonts w:hint="eastAsia" w:ascii="宋体" w:hAnsi="宋体" w:eastAsia="宋体" w:cs="宋体"/>
                <w:b w:val="0"/>
                <w:bCs w:val="0"/>
                <w:sz w:val="24"/>
                <w:szCs w:val="24"/>
              </w:rPr>
              <w:t>通过本课程的教学，大学生应当树立起职业生涯发展的自主意识，树立积极正确的人生观、价值观和就业观念，把个人发展和国家需要、社会发展相结合，确立职业的概念和意识，愿意为个人的生涯发展和社会发展主动付出积极的努力。</w:t>
            </w:r>
          </w:p>
          <w:p w14:paraId="4FBA72A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ascii="宋体" w:hAnsi="宋体" w:eastAsia="宋体" w:cs="宋体"/>
                <w:b/>
                <w:bCs/>
                <w:sz w:val="24"/>
                <w:szCs w:val="24"/>
              </w:rPr>
              <w:t>知识目标：</w:t>
            </w:r>
            <w:r>
              <w:rPr>
                <w:rFonts w:hint="eastAsia" w:ascii="宋体" w:hAnsi="宋体" w:eastAsia="宋体" w:cs="宋体"/>
                <w:b w:val="0"/>
                <w:bCs w:val="0"/>
                <w:sz w:val="24"/>
                <w:szCs w:val="24"/>
              </w:rPr>
              <w:t>通过本课程教学，大学生应当基本了解职业发展的阶段特点；较为清晰地认识自己的特性、职业的特征以及社会环境；了解就业形势与政策法规；掌握基本的</w:t>
            </w:r>
            <w:r>
              <w:rPr>
                <w:rFonts w:hint="eastAsia" w:ascii="宋体" w:hAnsi="宋体" w:eastAsia="宋体" w:cs="宋体"/>
                <w:b w:val="0"/>
                <w:bCs w:val="0"/>
                <w:sz w:val="24"/>
                <w:szCs w:val="24"/>
                <w:lang w:val="en-US" w:eastAsia="zh-CN"/>
              </w:rPr>
              <w:t>就业</w:t>
            </w:r>
            <w:r>
              <w:rPr>
                <w:rFonts w:hint="eastAsia" w:ascii="宋体" w:hAnsi="宋体" w:eastAsia="宋体" w:cs="宋体"/>
                <w:b w:val="0"/>
                <w:bCs w:val="0"/>
                <w:sz w:val="24"/>
                <w:szCs w:val="24"/>
              </w:rPr>
              <w:t>市场信息、相关的</w:t>
            </w:r>
            <w:r>
              <w:rPr>
                <w:rFonts w:hint="eastAsia" w:ascii="宋体" w:hAnsi="宋体" w:eastAsia="宋体" w:cs="宋体"/>
                <w:b w:val="0"/>
                <w:bCs w:val="0"/>
                <w:sz w:val="24"/>
                <w:szCs w:val="24"/>
                <w:lang w:val="en-US" w:eastAsia="zh-CN"/>
              </w:rPr>
              <w:t>求职及初入职场应具备的</w:t>
            </w:r>
            <w:r>
              <w:rPr>
                <w:rFonts w:hint="eastAsia" w:ascii="宋体" w:hAnsi="宋体" w:eastAsia="宋体" w:cs="宋体"/>
                <w:b w:val="0"/>
                <w:bCs w:val="0"/>
                <w:sz w:val="24"/>
                <w:szCs w:val="24"/>
              </w:rPr>
              <w:t>基本知识。</w:t>
            </w:r>
            <w:r>
              <w:rPr>
                <w:rFonts w:ascii="宋体" w:hAnsi="宋体" w:eastAsia="宋体" w:cs="宋体"/>
                <w:sz w:val="24"/>
                <w:szCs w:val="24"/>
              </w:rPr>
              <w:t xml:space="preserve"> </w:t>
            </w:r>
          </w:p>
          <w:p w14:paraId="75B81F3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vertAlign w:val="baseline"/>
              </w:rPr>
            </w:pPr>
            <w:r>
              <w:rPr>
                <w:rFonts w:ascii="宋体" w:hAnsi="宋体" w:eastAsia="宋体" w:cs="宋体"/>
                <w:b/>
                <w:bCs/>
                <w:sz w:val="24"/>
                <w:szCs w:val="24"/>
              </w:rPr>
              <w:t>能力目标：</w:t>
            </w:r>
            <w:r>
              <w:rPr>
                <w:rFonts w:hint="eastAsia" w:ascii="宋体" w:hAnsi="宋体" w:eastAsia="宋体" w:cs="宋体"/>
                <w:b w:val="0"/>
                <w:bCs w:val="0"/>
                <w:sz w:val="24"/>
                <w:szCs w:val="24"/>
              </w:rPr>
              <w:t>通过本课程教学，大学生应当掌握自我探索技能、生涯决策技能、信息搜索与管理技能、求职技能等，还应该通过课程提高学生的各种通用技能，既沟通技能、问题解决技能、自我管理技能和人际交往技能等。</w:t>
            </w:r>
          </w:p>
        </w:tc>
      </w:tr>
      <w:tr w14:paraId="12F2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5870FE4B">
            <w:pPr>
              <w:jc w:val="both"/>
              <w:rPr>
                <w:rFonts w:ascii="宋体" w:hAnsi="宋体" w:eastAsia="宋体" w:cs="宋体"/>
                <w:b/>
                <w:bCs/>
                <w:sz w:val="24"/>
                <w:szCs w:val="24"/>
              </w:rPr>
            </w:pPr>
          </w:p>
          <w:p w14:paraId="1A99327E">
            <w:pPr>
              <w:jc w:val="center"/>
              <w:rPr>
                <w:rFonts w:ascii="宋体" w:hAnsi="宋体" w:eastAsia="宋体" w:cs="宋体"/>
                <w:b/>
                <w:bCs/>
                <w:sz w:val="24"/>
                <w:szCs w:val="24"/>
              </w:rPr>
            </w:pPr>
            <w:r>
              <w:rPr>
                <w:rFonts w:ascii="宋体" w:hAnsi="宋体" w:eastAsia="宋体" w:cs="宋体"/>
                <w:b/>
                <w:bCs/>
                <w:sz w:val="24"/>
                <w:szCs w:val="24"/>
              </w:rPr>
              <w:t>课程内容</w:t>
            </w:r>
          </w:p>
        </w:tc>
        <w:tc>
          <w:tcPr>
            <w:tcW w:w="6877" w:type="dxa"/>
            <w:gridSpan w:val="7"/>
          </w:tcPr>
          <w:p w14:paraId="6A1C5DF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sz w:val="24"/>
                <w:szCs w:val="24"/>
              </w:rPr>
            </w:pPr>
            <w:r>
              <w:rPr>
                <w:rFonts w:hint="eastAsia" w:ascii="宋体" w:hAnsi="宋体" w:eastAsia="宋体" w:cs="宋体"/>
                <w:b w:val="0"/>
                <w:bCs w:val="0"/>
                <w:sz w:val="24"/>
                <w:szCs w:val="24"/>
                <w:lang w:eastAsia="zh-CN"/>
              </w:rPr>
              <w:t>认识职业生涯规划；认识自我；职业生涯的抉择；职业生涯的实施；简历；面试技巧；职场生存。</w:t>
            </w:r>
          </w:p>
        </w:tc>
      </w:tr>
      <w:tr w14:paraId="0F18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45" w:type="dxa"/>
          </w:tcPr>
          <w:p w14:paraId="1167001F">
            <w:pPr>
              <w:jc w:val="center"/>
              <w:rPr>
                <w:rFonts w:ascii="宋体" w:hAnsi="宋体" w:eastAsia="宋体" w:cs="宋体"/>
                <w:b/>
                <w:bCs/>
                <w:sz w:val="24"/>
                <w:szCs w:val="24"/>
              </w:rPr>
            </w:pPr>
          </w:p>
          <w:p w14:paraId="313E6EDF">
            <w:pPr>
              <w:ind w:firstLine="241" w:firstLineChars="100"/>
              <w:jc w:val="both"/>
              <w:rPr>
                <w:rFonts w:ascii="宋体" w:hAnsi="宋体" w:eastAsia="宋体" w:cs="宋体"/>
                <w:b/>
                <w:bCs/>
                <w:sz w:val="24"/>
                <w:szCs w:val="24"/>
              </w:rPr>
            </w:pPr>
            <w:r>
              <w:rPr>
                <w:rFonts w:ascii="宋体" w:hAnsi="宋体" w:eastAsia="宋体" w:cs="宋体"/>
                <w:b/>
                <w:bCs/>
                <w:sz w:val="24"/>
                <w:szCs w:val="24"/>
              </w:rPr>
              <w:t>教学要求</w:t>
            </w:r>
          </w:p>
        </w:tc>
        <w:tc>
          <w:tcPr>
            <w:tcW w:w="6877" w:type="dxa"/>
            <w:gridSpan w:val="7"/>
          </w:tcPr>
          <w:p w14:paraId="2B9ECF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19" w:leftChars="0"/>
              <w:textAlignment w:val="auto"/>
              <w:rPr>
                <w:rFonts w:ascii="宋体" w:hAnsi="宋体" w:eastAsia="宋体" w:cs="宋体"/>
                <w:sz w:val="24"/>
                <w:szCs w:val="24"/>
              </w:rPr>
            </w:pPr>
            <w:r>
              <w:rPr>
                <w:rFonts w:hint="eastAsia" w:ascii="宋体" w:hAnsi="宋体" w:eastAsia="宋体" w:cs="宋体"/>
                <w:b w:val="0"/>
                <w:bCs w:val="0"/>
                <w:sz w:val="24"/>
                <w:szCs w:val="24"/>
                <w:lang w:eastAsia="zh-CN"/>
              </w:rPr>
              <w:t>教师要熟悉《大学生职业发展与就业指导》的相关理论和概念，特别要重视学生的教学实践与探索，能按照教学大纲的规定，以教材为依托，查阅相关资料，针对性地运用讲授法、讨论法等</w:t>
            </w:r>
            <w:r>
              <w:rPr>
                <w:rFonts w:hint="eastAsia" w:ascii="宋体" w:hAnsi="宋体" w:eastAsia="宋体" w:cs="宋体"/>
                <w:b w:val="0"/>
                <w:bCs w:val="0"/>
                <w:sz w:val="24"/>
                <w:szCs w:val="24"/>
                <w:lang w:val="en-US" w:eastAsia="zh-CN"/>
              </w:rPr>
              <w:t>多种行之有效的</w:t>
            </w:r>
            <w:r>
              <w:rPr>
                <w:rFonts w:hint="eastAsia" w:ascii="宋体" w:hAnsi="宋体" w:eastAsia="宋体" w:cs="宋体"/>
                <w:b w:val="0"/>
                <w:bCs w:val="0"/>
                <w:sz w:val="24"/>
                <w:szCs w:val="24"/>
                <w:lang w:eastAsia="zh-CN"/>
              </w:rPr>
              <w:t>教学方法，熟练使用信息化教学手段，激发学生的学习积极性。教师</w:t>
            </w:r>
            <w:r>
              <w:rPr>
                <w:rFonts w:hint="eastAsia" w:ascii="宋体" w:hAnsi="宋体" w:eastAsia="宋体" w:cs="宋体"/>
                <w:b w:val="0"/>
                <w:bCs w:val="0"/>
                <w:sz w:val="24"/>
                <w:szCs w:val="24"/>
                <w:lang w:val="en-US" w:eastAsia="zh-CN"/>
              </w:rPr>
              <w:t>教学中融入课程思政，</w:t>
            </w:r>
            <w:r>
              <w:rPr>
                <w:rFonts w:hint="eastAsia" w:ascii="宋体" w:hAnsi="宋体" w:eastAsia="宋体" w:cs="宋体"/>
                <w:b w:val="0"/>
                <w:bCs w:val="0"/>
                <w:sz w:val="24"/>
                <w:szCs w:val="24"/>
                <w:lang w:eastAsia="zh-CN"/>
              </w:rPr>
              <w:t>向学生推送学习资源，加强教学管理，进行自我小结，吸取经验教训，改进教案设计，</w:t>
            </w:r>
            <w:r>
              <w:rPr>
                <w:rFonts w:hint="eastAsia" w:ascii="宋体" w:hAnsi="宋体" w:eastAsia="宋体" w:cs="宋体"/>
                <w:b w:val="0"/>
                <w:bCs w:val="0"/>
                <w:sz w:val="24"/>
                <w:szCs w:val="24"/>
                <w:lang w:val="en-US" w:eastAsia="zh-CN"/>
              </w:rPr>
              <w:t>不断</w:t>
            </w:r>
            <w:r>
              <w:rPr>
                <w:rFonts w:hint="eastAsia" w:ascii="宋体" w:hAnsi="宋体" w:eastAsia="宋体" w:cs="宋体"/>
                <w:b w:val="0"/>
                <w:bCs w:val="0"/>
                <w:sz w:val="24"/>
                <w:szCs w:val="24"/>
                <w:lang w:eastAsia="zh-CN"/>
              </w:rPr>
              <w:t>提高教学质量。</w:t>
            </w:r>
          </w:p>
        </w:tc>
      </w:tr>
    </w:tbl>
    <w:p w14:paraId="64AFFD8A">
      <w:pPr>
        <w:pStyle w:val="87"/>
        <w:keepNext w:val="0"/>
        <w:keepLines w:val="0"/>
        <w:widowControl/>
        <w:numPr>
          <w:ilvl w:val="0"/>
          <w:numId w:val="0"/>
        </w:numPr>
        <w:spacing w:before="0" w:beforeAutospacing="0" w:after="0" w:afterAutospacing="0" w:line="360" w:lineRule="auto"/>
        <w:ind w:leftChars="0" w:right="0" w:rightChars="0"/>
        <w:rPr>
          <w:rFonts w:hint="default"/>
          <w:b w:val="0"/>
          <w:bCs w:val="0"/>
          <w:color w:val="000000"/>
          <w:sz w:val="28"/>
          <w:szCs w:val="28"/>
          <w:lang w:val="en-US" w:eastAsia="zh-CN"/>
        </w:rPr>
      </w:pPr>
    </w:p>
    <w:p w14:paraId="3CBBFCC8">
      <w:pPr>
        <w:pStyle w:val="87"/>
        <w:keepNext w:val="0"/>
        <w:keepLines w:val="0"/>
        <w:widowControl/>
        <w:numPr>
          <w:ilvl w:val="0"/>
          <w:numId w:val="0"/>
        </w:numPr>
        <w:spacing w:before="0" w:beforeAutospacing="0" w:after="0" w:afterAutospacing="0" w:line="360" w:lineRule="auto"/>
        <w:ind w:leftChars="0" w:right="0" w:rightChars="0"/>
        <w:rPr>
          <w:rFonts w:hint="default"/>
          <w:b w:val="0"/>
          <w:bCs w:val="0"/>
          <w:color w:val="000000"/>
          <w:sz w:val="28"/>
          <w:szCs w:val="28"/>
          <w:lang w:val="en-US" w:eastAsia="zh-CN"/>
        </w:rPr>
      </w:pPr>
    </w:p>
    <w:p w14:paraId="7B8C7BA2">
      <w:pPr>
        <w:pStyle w:val="87"/>
        <w:keepNext w:val="0"/>
        <w:keepLines w:val="0"/>
        <w:widowControl/>
        <w:numPr>
          <w:ilvl w:val="0"/>
          <w:numId w:val="0"/>
        </w:numPr>
        <w:spacing w:before="0" w:beforeAutospacing="0" w:after="0" w:afterAutospacing="0" w:line="360" w:lineRule="auto"/>
        <w:ind w:leftChars="0" w:right="0" w:rightChars="0"/>
        <w:rPr>
          <w:rFonts w:hint="default"/>
          <w:b w:val="0"/>
          <w:bCs w:val="0"/>
          <w:color w:val="000000"/>
          <w:sz w:val="28"/>
          <w:szCs w:val="28"/>
          <w:lang w:val="en-US" w:eastAsia="zh-CN"/>
        </w:rPr>
      </w:pPr>
    </w:p>
    <w:p w14:paraId="5B05309D">
      <w:pPr>
        <w:pStyle w:val="87"/>
        <w:keepNext w:val="0"/>
        <w:keepLines w:val="0"/>
        <w:widowControl/>
        <w:numPr>
          <w:ilvl w:val="0"/>
          <w:numId w:val="0"/>
        </w:numPr>
        <w:spacing w:before="0" w:beforeAutospacing="0" w:after="0" w:afterAutospacing="0" w:line="360" w:lineRule="auto"/>
        <w:ind w:leftChars="0" w:right="0" w:rightChars="0"/>
        <w:rPr>
          <w:rFonts w:hint="default"/>
          <w:b w:val="0"/>
          <w:bCs w:val="0"/>
          <w:color w:val="000000"/>
          <w:sz w:val="28"/>
          <w:szCs w:val="28"/>
          <w:lang w:val="en-US" w:eastAsia="zh-CN"/>
        </w:rPr>
      </w:pPr>
    </w:p>
    <w:p w14:paraId="07072A1B">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hint="eastAsia"/>
          <w:b w:val="0"/>
          <w:bCs w:val="0"/>
          <w:color w:val="000000"/>
          <w:sz w:val="28"/>
          <w:szCs w:val="28"/>
          <w:lang w:val="en-US" w:eastAsia="zh-CN"/>
        </w:rPr>
        <w:t xml:space="preserve"> </w:t>
      </w:r>
      <w:r>
        <w:rPr>
          <w:rFonts w:ascii="宋体" w:hAnsi="宋体" w:eastAsia="宋体"/>
          <w:b/>
          <w:bCs/>
          <w:color w:val="000000"/>
          <w:sz w:val="28"/>
          <w:szCs w:val="28"/>
        </w:rPr>
        <w:t>（二）专业课程</w:t>
      </w:r>
    </w:p>
    <w:p w14:paraId="340786D1">
      <w:pPr>
        <w:pStyle w:val="87"/>
        <w:keepNext w:val="0"/>
        <w:keepLines w:val="0"/>
        <w:widowControl/>
        <w:spacing w:before="0" w:beforeAutospacing="0" w:after="0" w:afterAutospacing="0" w:line="360" w:lineRule="auto"/>
        <w:ind w:left="0" w:right="0" w:firstLine="560"/>
        <w:rPr>
          <w:rFonts w:hint="default" w:ascii="宋体" w:hAnsi="宋体" w:eastAsia="宋体"/>
          <w:b w:val="0"/>
          <w:bCs w:val="0"/>
          <w:color w:val="000000"/>
          <w:sz w:val="28"/>
          <w:szCs w:val="28"/>
          <w:lang w:val="en-US" w:eastAsia="zh-CN"/>
        </w:rPr>
      </w:pPr>
      <w:r>
        <w:rPr>
          <w:rFonts w:ascii="宋体" w:hAnsi="宋体" w:eastAsia="宋体"/>
          <w:b w:val="0"/>
          <w:bCs w:val="0"/>
          <w:color w:val="000000"/>
          <w:sz w:val="28"/>
          <w:szCs w:val="28"/>
        </w:rPr>
        <w:t>专业课程包括</w:t>
      </w:r>
      <w:r>
        <w:rPr>
          <w:rFonts w:hint="eastAsia" w:ascii="宋体" w:hAnsi="宋体" w:eastAsia="宋体"/>
          <w:b w:val="0"/>
          <w:bCs w:val="0"/>
          <w:color w:val="000000"/>
          <w:sz w:val="28"/>
          <w:szCs w:val="28"/>
        </w:rPr>
        <w:t>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r>
        <w:rPr>
          <w:rFonts w:hint="eastAsia"/>
          <w:b w:val="0"/>
          <w:bCs w:val="0"/>
          <w:color w:val="000000"/>
          <w:sz w:val="28"/>
          <w:szCs w:val="28"/>
          <w:lang w:val="en-US" w:eastAsia="zh-CN"/>
        </w:rPr>
        <w:t>依据本专业教学标准要求，实现岗课赛证融通，所开设课程如下：</w:t>
      </w:r>
    </w:p>
    <w:p w14:paraId="44884001">
      <w:pPr>
        <w:pStyle w:val="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宋体" w:hAnsi="宋体" w:eastAsia="宋体"/>
          <w:b/>
          <w:bCs/>
          <w:color w:val="000000"/>
          <w:sz w:val="28"/>
          <w:szCs w:val="28"/>
          <w:lang w:val="en-US" w:eastAsia="zh-CN"/>
        </w:rPr>
      </w:pPr>
      <w:r>
        <w:rPr>
          <w:rFonts w:hint="eastAsia"/>
          <w:b/>
          <w:bCs/>
          <w:color w:val="000000"/>
          <w:sz w:val="28"/>
          <w:szCs w:val="28"/>
          <w:lang w:val="en-US" w:eastAsia="zh-CN"/>
        </w:rPr>
        <w:t>1.</w:t>
      </w:r>
      <w:r>
        <w:rPr>
          <w:rFonts w:ascii="宋体" w:hAnsi="宋体" w:eastAsia="宋体"/>
          <w:b/>
          <w:bCs/>
          <w:color w:val="000000"/>
          <w:sz w:val="28"/>
          <w:szCs w:val="28"/>
        </w:rPr>
        <w:t>专业</w:t>
      </w:r>
      <w:r>
        <w:rPr>
          <w:rFonts w:hint="eastAsia"/>
          <w:b/>
          <w:bCs/>
          <w:color w:val="000000"/>
          <w:sz w:val="28"/>
          <w:szCs w:val="28"/>
          <w:lang w:val="en-US" w:eastAsia="zh-CN"/>
        </w:rPr>
        <w:t>基础</w:t>
      </w:r>
      <w:r>
        <w:rPr>
          <w:rFonts w:ascii="宋体" w:hAnsi="宋体" w:eastAsia="宋体"/>
          <w:b/>
          <w:bCs/>
          <w:color w:val="000000"/>
          <w:sz w:val="28"/>
          <w:szCs w:val="28"/>
        </w:rPr>
        <w:t>课</w:t>
      </w:r>
      <w:r>
        <w:rPr>
          <w:rFonts w:hint="eastAsia"/>
          <w:b/>
          <w:bCs/>
          <w:color w:val="000000"/>
          <w:sz w:val="28"/>
          <w:szCs w:val="28"/>
          <w:lang w:val="en-US" w:eastAsia="zh-CN"/>
        </w:rPr>
        <w:t>程</w:t>
      </w:r>
    </w:p>
    <w:p w14:paraId="00978B47">
      <w:pPr>
        <w:pStyle w:val="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b w:val="0"/>
          <w:bCs w:val="0"/>
          <w:color w:val="000000"/>
          <w:sz w:val="28"/>
          <w:szCs w:val="28"/>
          <w:lang w:val="en-US" w:eastAsia="zh-CN"/>
        </w:rPr>
      </w:pPr>
      <w:r>
        <w:rPr>
          <w:rFonts w:hint="eastAsia"/>
          <w:b w:val="0"/>
          <w:bCs w:val="0"/>
          <w:color w:val="000000"/>
          <w:sz w:val="28"/>
          <w:szCs w:val="28"/>
          <w:lang w:val="en-US" w:eastAsia="zh-CN"/>
        </w:rPr>
        <w:t>主要包括4门课程，具体如下：</w:t>
      </w:r>
    </w:p>
    <w:p w14:paraId="6F916DA0">
      <w:pPr>
        <w:pStyle w:val="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b w:val="0"/>
          <w:bCs w:val="0"/>
          <w:color w:val="000000"/>
          <w:sz w:val="28"/>
          <w:szCs w:val="28"/>
          <w:lang w:val="en-US" w:eastAsia="zh-CN"/>
        </w:rPr>
      </w:pPr>
      <w:r>
        <w:rPr>
          <w:rFonts w:hint="eastAsia"/>
          <w:b w:val="0"/>
          <w:bCs w:val="0"/>
          <w:color w:val="000000"/>
          <w:sz w:val="28"/>
          <w:szCs w:val="28"/>
          <w:lang w:eastAsia="zh-CN"/>
        </w:rPr>
        <w:t>（</w:t>
      </w:r>
      <w:r>
        <w:rPr>
          <w:rFonts w:hint="eastAsia"/>
          <w:b w:val="0"/>
          <w:bCs w:val="0"/>
          <w:color w:val="000000"/>
          <w:sz w:val="28"/>
          <w:szCs w:val="28"/>
          <w:lang w:val="en-US" w:eastAsia="zh-CN"/>
        </w:rPr>
        <w:t>1</w:t>
      </w:r>
      <w:r>
        <w:rPr>
          <w:rFonts w:hint="eastAsia"/>
          <w:b w:val="0"/>
          <w:bCs w:val="0"/>
          <w:color w:val="000000"/>
          <w:sz w:val="28"/>
          <w:szCs w:val="28"/>
          <w:lang w:eastAsia="zh-CN"/>
        </w:rPr>
        <w:t>）</w:t>
      </w:r>
      <w:r>
        <w:rPr>
          <w:rFonts w:hint="eastAsia" w:ascii="宋体" w:hAnsi="宋体" w:eastAsia="宋体"/>
          <w:b w:val="0"/>
          <w:bCs w:val="0"/>
          <w:color w:val="000000"/>
          <w:sz w:val="28"/>
          <w:szCs w:val="28"/>
        </w:rPr>
        <w:t>会计基础</w:t>
      </w:r>
      <w:r>
        <w:rPr>
          <w:rFonts w:hint="eastAsia"/>
          <w:b w:val="0"/>
          <w:bCs w:val="0"/>
          <w:color w:val="000000"/>
          <w:sz w:val="28"/>
          <w:szCs w:val="28"/>
          <w:lang w:eastAsia="zh-CN"/>
        </w:rPr>
        <w:t>：</w:t>
      </w:r>
      <w:r>
        <w:rPr>
          <w:rFonts w:hint="eastAsia"/>
          <w:b w:val="0"/>
          <w:bCs w:val="0"/>
          <w:color w:val="000000"/>
          <w:sz w:val="28"/>
          <w:szCs w:val="28"/>
          <w:lang w:val="en-US" w:eastAsia="zh-CN"/>
        </w:rPr>
        <w:t>专业必修课。该课程为财会类专业基础课程，夯实学生理论基础，作为专业核心课程《企业财务会计》的前序课程，本课程在第一学期开设，总计课时数为120课时，理论课时数为96，实践课时数为24。</w:t>
      </w:r>
    </w:p>
    <w:p w14:paraId="23690466">
      <w:pPr>
        <w:pStyle w:val="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b w:val="0"/>
          <w:bCs w:val="0"/>
          <w:color w:val="000000"/>
          <w:sz w:val="28"/>
          <w:szCs w:val="28"/>
          <w:lang w:val="en-US" w:eastAsia="zh-CN"/>
        </w:rPr>
      </w:pPr>
      <w:r>
        <w:rPr>
          <w:rFonts w:hint="eastAsia"/>
          <w:b w:val="0"/>
          <w:bCs w:val="0"/>
          <w:color w:val="000000"/>
          <w:sz w:val="28"/>
          <w:szCs w:val="28"/>
          <w:lang w:eastAsia="zh-CN"/>
        </w:rPr>
        <w:t>（</w:t>
      </w:r>
      <w:r>
        <w:rPr>
          <w:rFonts w:hint="eastAsia"/>
          <w:b w:val="0"/>
          <w:bCs w:val="0"/>
          <w:color w:val="000000"/>
          <w:sz w:val="28"/>
          <w:szCs w:val="28"/>
          <w:lang w:val="en-US" w:eastAsia="zh-CN"/>
        </w:rPr>
        <w:t>2</w:t>
      </w:r>
      <w:r>
        <w:rPr>
          <w:rFonts w:hint="eastAsia"/>
          <w:b w:val="0"/>
          <w:bCs w:val="0"/>
          <w:color w:val="000000"/>
          <w:sz w:val="28"/>
          <w:szCs w:val="28"/>
          <w:lang w:eastAsia="zh-CN"/>
        </w:rPr>
        <w:t>）</w:t>
      </w:r>
      <w:r>
        <w:rPr>
          <w:rFonts w:hint="eastAsia" w:ascii="宋体" w:hAnsi="宋体" w:eastAsia="宋体"/>
          <w:b w:val="0"/>
          <w:bCs w:val="0"/>
          <w:color w:val="000000"/>
          <w:sz w:val="28"/>
          <w:szCs w:val="28"/>
        </w:rPr>
        <w:t>经济法基础</w:t>
      </w:r>
      <w:r>
        <w:rPr>
          <w:rFonts w:hint="eastAsia"/>
          <w:b w:val="0"/>
          <w:bCs w:val="0"/>
          <w:color w:val="000000"/>
          <w:sz w:val="28"/>
          <w:szCs w:val="28"/>
          <w:lang w:eastAsia="zh-CN"/>
        </w:rPr>
        <w:t>：</w:t>
      </w:r>
      <w:r>
        <w:rPr>
          <w:rFonts w:hint="eastAsia"/>
          <w:b w:val="0"/>
          <w:bCs w:val="0"/>
          <w:color w:val="000000"/>
          <w:sz w:val="28"/>
          <w:szCs w:val="28"/>
          <w:lang w:val="en-US" w:eastAsia="zh-CN"/>
        </w:rPr>
        <w:t>专业必修课。该课程为助理会计师考试必考科目，在第二、三学期连续开设，总计课时数为160，其中第二学期64课时；第三学期96课时，其中32课时为助理会计师真题实训课程。</w:t>
      </w:r>
    </w:p>
    <w:p w14:paraId="4FB7D00F">
      <w:pPr>
        <w:pStyle w:val="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宋体" w:hAnsi="宋体" w:eastAsia="宋体"/>
          <w:b w:val="0"/>
          <w:bCs w:val="0"/>
          <w:color w:val="000000"/>
          <w:sz w:val="28"/>
          <w:szCs w:val="28"/>
          <w:lang w:val="en-US" w:eastAsia="zh-CN"/>
        </w:rPr>
      </w:pPr>
      <w:r>
        <w:rPr>
          <w:rFonts w:hint="eastAsia"/>
          <w:b w:val="0"/>
          <w:bCs w:val="0"/>
          <w:color w:val="000000"/>
          <w:sz w:val="28"/>
          <w:szCs w:val="28"/>
          <w:lang w:eastAsia="zh-CN"/>
        </w:rPr>
        <w:t>（</w:t>
      </w:r>
      <w:r>
        <w:rPr>
          <w:rFonts w:hint="eastAsia"/>
          <w:b w:val="0"/>
          <w:bCs w:val="0"/>
          <w:color w:val="000000"/>
          <w:sz w:val="28"/>
          <w:szCs w:val="28"/>
          <w:lang w:val="en-US" w:eastAsia="zh-CN"/>
        </w:rPr>
        <w:t>3</w:t>
      </w:r>
      <w:r>
        <w:rPr>
          <w:rFonts w:hint="eastAsia"/>
          <w:b w:val="0"/>
          <w:bCs w:val="0"/>
          <w:color w:val="000000"/>
          <w:sz w:val="28"/>
          <w:szCs w:val="28"/>
          <w:lang w:eastAsia="zh-CN"/>
        </w:rPr>
        <w:t>）</w:t>
      </w:r>
      <w:r>
        <w:rPr>
          <w:rFonts w:hint="eastAsia" w:ascii="宋体" w:hAnsi="宋体" w:eastAsia="宋体"/>
          <w:b w:val="0"/>
          <w:bCs w:val="0"/>
          <w:color w:val="000000"/>
          <w:sz w:val="28"/>
          <w:szCs w:val="28"/>
        </w:rPr>
        <w:t>经济学原理</w:t>
      </w:r>
      <w:r>
        <w:rPr>
          <w:rFonts w:hint="eastAsia"/>
          <w:b w:val="0"/>
          <w:bCs w:val="0"/>
          <w:color w:val="000000"/>
          <w:sz w:val="28"/>
          <w:szCs w:val="28"/>
          <w:lang w:eastAsia="zh-CN"/>
        </w:rPr>
        <w:t>：</w:t>
      </w:r>
      <w:r>
        <w:rPr>
          <w:rFonts w:hint="eastAsia"/>
          <w:b w:val="0"/>
          <w:bCs w:val="0"/>
          <w:color w:val="000000"/>
          <w:sz w:val="28"/>
          <w:szCs w:val="28"/>
          <w:lang w:val="en-US" w:eastAsia="zh-CN"/>
        </w:rPr>
        <w:t>专业必修课。该课程为高职学生专升本专业课程之一，在第一学期开设，总计课时数为30，其中理论课时数为24，实践课时数为4。</w:t>
      </w:r>
    </w:p>
    <w:p w14:paraId="0F026B26">
      <w:pPr>
        <w:pStyle w:val="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宋体" w:hAnsi="宋体" w:eastAsia="宋体"/>
          <w:b w:val="0"/>
          <w:bCs w:val="0"/>
          <w:color w:val="000000"/>
          <w:sz w:val="28"/>
          <w:szCs w:val="28"/>
          <w:lang w:val="en-US" w:eastAsia="zh-CN"/>
        </w:rPr>
      </w:pPr>
      <w:r>
        <w:rPr>
          <w:rFonts w:hint="eastAsia"/>
          <w:b w:val="0"/>
          <w:bCs w:val="0"/>
          <w:color w:val="000000"/>
          <w:sz w:val="28"/>
          <w:szCs w:val="28"/>
          <w:lang w:eastAsia="zh-CN"/>
        </w:rPr>
        <w:t>（</w:t>
      </w:r>
      <w:r>
        <w:rPr>
          <w:rFonts w:hint="eastAsia"/>
          <w:b w:val="0"/>
          <w:bCs w:val="0"/>
          <w:color w:val="000000"/>
          <w:sz w:val="28"/>
          <w:szCs w:val="28"/>
          <w:lang w:val="en-US" w:eastAsia="zh-CN"/>
        </w:rPr>
        <w:t>4</w:t>
      </w:r>
      <w:r>
        <w:rPr>
          <w:rFonts w:hint="eastAsia"/>
          <w:b w:val="0"/>
          <w:bCs w:val="0"/>
          <w:color w:val="000000"/>
          <w:sz w:val="28"/>
          <w:szCs w:val="28"/>
          <w:lang w:eastAsia="zh-CN"/>
        </w:rPr>
        <w:t>）</w:t>
      </w:r>
      <w:r>
        <w:rPr>
          <w:rFonts w:hint="eastAsia"/>
          <w:b w:val="0"/>
          <w:bCs w:val="0"/>
          <w:color w:val="000000"/>
          <w:sz w:val="28"/>
          <w:szCs w:val="28"/>
          <w:lang w:val="en-US" w:eastAsia="zh-CN"/>
        </w:rPr>
        <w:t>统计基础</w:t>
      </w:r>
      <w:r>
        <w:rPr>
          <w:rFonts w:hint="eastAsia"/>
          <w:b w:val="0"/>
          <w:bCs w:val="0"/>
          <w:color w:val="000000"/>
          <w:sz w:val="28"/>
          <w:szCs w:val="28"/>
          <w:lang w:eastAsia="zh-CN"/>
        </w:rPr>
        <w:t>：</w:t>
      </w:r>
      <w:r>
        <w:rPr>
          <w:rFonts w:hint="eastAsia"/>
          <w:b w:val="0"/>
          <w:bCs w:val="0"/>
          <w:color w:val="000000"/>
          <w:sz w:val="28"/>
          <w:szCs w:val="28"/>
          <w:lang w:val="en-US" w:eastAsia="zh-CN"/>
        </w:rPr>
        <w:t>专业必修课。该课程为专业基础课程，在第一学期开设，总计课时数为30，其中理论课时数为24，实践课时数为6。</w:t>
      </w:r>
    </w:p>
    <w:p w14:paraId="485DF142">
      <w:pPr>
        <w:pStyle w:val="87"/>
        <w:keepNext w:val="0"/>
        <w:keepLines w:val="0"/>
        <w:widowControl/>
        <w:numPr>
          <w:ilvl w:val="0"/>
          <w:numId w:val="0"/>
        </w:numPr>
        <w:spacing w:before="0" w:beforeAutospacing="0" w:after="0" w:afterAutospacing="0" w:line="360" w:lineRule="auto"/>
        <w:ind w:left="560" w:leftChars="0" w:right="0" w:rightChars="0"/>
        <w:rPr>
          <w:rFonts w:ascii="宋体" w:hAnsi="宋体" w:eastAsia="宋体"/>
          <w:b/>
          <w:bCs/>
          <w:color w:val="000000"/>
          <w:sz w:val="28"/>
          <w:szCs w:val="28"/>
        </w:rPr>
      </w:pPr>
      <w:r>
        <w:rPr>
          <w:rFonts w:hint="eastAsia"/>
          <w:b/>
          <w:bCs/>
          <w:color w:val="000000"/>
          <w:sz w:val="28"/>
          <w:szCs w:val="28"/>
          <w:lang w:val="en-US" w:eastAsia="zh-CN"/>
        </w:rPr>
        <w:t>2.</w:t>
      </w:r>
      <w:r>
        <w:rPr>
          <w:rFonts w:ascii="宋体" w:hAnsi="宋体" w:eastAsia="宋体"/>
          <w:b/>
          <w:bCs/>
          <w:color w:val="000000"/>
          <w:sz w:val="28"/>
          <w:szCs w:val="28"/>
        </w:rPr>
        <w:t>专业核心课程</w:t>
      </w:r>
    </w:p>
    <w:p w14:paraId="675F3C7E">
      <w:pPr>
        <w:pStyle w:val="87"/>
        <w:keepNext w:val="0"/>
        <w:keepLines w:val="0"/>
        <w:widowControl/>
        <w:spacing w:before="0" w:beforeAutospacing="0" w:after="0" w:afterAutospacing="0" w:line="360" w:lineRule="auto"/>
        <w:ind w:left="0" w:right="0" w:firstLine="560"/>
        <w:rPr>
          <w:rFonts w:hint="default" w:ascii="宋体" w:hAnsi="宋体" w:eastAsia="宋体"/>
          <w:b w:val="0"/>
          <w:bCs w:val="0"/>
          <w:color w:val="000000"/>
          <w:sz w:val="28"/>
          <w:szCs w:val="28"/>
          <w:lang w:val="en-US" w:eastAsia="zh-CN"/>
        </w:rPr>
      </w:pPr>
      <w:r>
        <w:rPr>
          <w:rFonts w:hint="eastAsia" w:ascii="宋体" w:hAnsi="宋体" w:eastAsia="宋体"/>
          <w:b w:val="0"/>
          <w:bCs w:val="0"/>
          <w:color w:val="000000"/>
          <w:sz w:val="28"/>
          <w:szCs w:val="28"/>
        </w:rPr>
        <w:t>主要包括</w:t>
      </w:r>
      <w:r>
        <w:rPr>
          <w:rFonts w:hint="eastAsia"/>
          <w:b w:val="0"/>
          <w:bCs w:val="0"/>
          <w:color w:val="000000"/>
          <w:sz w:val="28"/>
          <w:szCs w:val="28"/>
          <w:lang w:val="en-US" w:eastAsia="zh-CN"/>
        </w:rPr>
        <w:t>8门课程，主要教学内容与要求如下表所示：</w:t>
      </w:r>
    </w:p>
    <w:p w14:paraId="0351C951">
      <w:pPr>
        <w:pStyle w:val="87"/>
        <w:keepNext w:val="0"/>
        <w:keepLines w:val="0"/>
        <w:widowControl/>
        <w:numPr>
          <w:ilvl w:val="0"/>
          <w:numId w:val="0"/>
        </w:numPr>
        <w:spacing w:before="0" w:beforeAutospacing="0" w:after="0" w:afterAutospacing="0" w:line="360" w:lineRule="auto"/>
        <w:ind w:leftChars="0" w:right="0" w:rightChars="0"/>
        <w:jc w:val="center"/>
        <w:rPr>
          <w:rFonts w:ascii="宋体" w:hAnsi="宋体" w:eastAsia="宋体"/>
          <w:b/>
          <w:bCs/>
          <w:color w:val="000000"/>
          <w:sz w:val="24"/>
          <w:szCs w:val="24"/>
        </w:rPr>
      </w:pPr>
      <w:r>
        <w:rPr>
          <w:rFonts w:hint="eastAsia"/>
          <w:b/>
          <w:bCs/>
          <w:color w:val="000000"/>
          <w:sz w:val="24"/>
          <w:szCs w:val="24"/>
          <w:lang w:val="en-US" w:eastAsia="zh-CN"/>
        </w:rPr>
        <w:t xml:space="preserve">表1  </w:t>
      </w:r>
      <w:r>
        <w:rPr>
          <w:rFonts w:hint="eastAsia" w:ascii="宋体" w:hAnsi="宋体" w:eastAsia="宋体"/>
          <w:b/>
          <w:bCs/>
          <w:color w:val="000000"/>
          <w:sz w:val="24"/>
          <w:szCs w:val="24"/>
        </w:rPr>
        <w:t>专业核心课程主要教学内容与要求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05"/>
        <w:gridCol w:w="4230"/>
        <w:gridCol w:w="2623"/>
      </w:tblGrid>
      <w:tr w14:paraId="4848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007C41F1">
            <w:pPr>
              <w:pStyle w:val="87"/>
              <w:keepNext w:val="0"/>
              <w:keepLines w:val="0"/>
              <w:widowControl/>
              <w:numPr>
                <w:ilvl w:val="0"/>
                <w:numId w:val="0"/>
              </w:numPr>
              <w:spacing w:before="0" w:beforeAutospacing="0" w:after="0" w:afterAutospacing="0" w:line="360" w:lineRule="auto"/>
              <w:ind w:right="0" w:rightChars="0"/>
              <w:jc w:val="center"/>
              <w:rPr>
                <w:rFonts w:hint="eastAsia" w:ascii="宋体" w:hAnsi="宋体" w:eastAsia="宋体"/>
                <w:b/>
                <w:bCs/>
                <w:color w:val="000000"/>
                <w:sz w:val="21"/>
                <w:szCs w:val="21"/>
                <w:vertAlign w:val="baseline"/>
                <w:lang w:val="en-US" w:eastAsia="zh-CN"/>
              </w:rPr>
            </w:pPr>
            <w:r>
              <w:rPr>
                <w:rFonts w:hint="eastAsia"/>
                <w:b/>
                <w:bCs/>
                <w:color w:val="000000"/>
                <w:sz w:val="21"/>
                <w:szCs w:val="21"/>
                <w:vertAlign w:val="baseline"/>
                <w:lang w:val="en-US" w:eastAsia="zh-CN"/>
              </w:rPr>
              <w:t>序号</w:t>
            </w:r>
          </w:p>
        </w:tc>
        <w:tc>
          <w:tcPr>
            <w:tcW w:w="1905" w:type="dxa"/>
            <w:vAlign w:val="center"/>
          </w:tcPr>
          <w:p w14:paraId="00B7EC34">
            <w:pPr>
              <w:pStyle w:val="87"/>
              <w:keepNext w:val="0"/>
              <w:keepLines w:val="0"/>
              <w:widowControl/>
              <w:numPr>
                <w:ilvl w:val="0"/>
                <w:numId w:val="0"/>
              </w:numPr>
              <w:spacing w:before="0" w:beforeAutospacing="0" w:after="0" w:afterAutospacing="0" w:line="360" w:lineRule="auto"/>
              <w:ind w:right="0" w:rightChars="0"/>
              <w:jc w:val="center"/>
              <w:rPr>
                <w:rFonts w:hint="eastAsia" w:ascii="宋体" w:hAnsi="宋体" w:eastAsia="宋体"/>
                <w:b/>
                <w:bCs/>
                <w:color w:val="000000"/>
                <w:sz w:val="21"/>
                <w:szCs w:val="21"/>
                <w:vertAlign w:val="baseline"/>
              </w:rPr>
            </w:pPr>
            <w:r>
              <w:rPr>
                <w:rFonts w:hint="eastAsia" w:ascii="宋体" w:hAnsi="宋体" w:eastAsia="宋体"/>
                <w:b/>
                <w:bCs/>
                <w:color w:val="000000"/>
                <w:sz w:val="21"/>
                <w:szCs w:val="21"/>
                <w:vertAlign w:val="baseline"/>
              </w:rPr>
              <w:t>课程涉及的</w:t>
            </w:r>
          </w:p>
          <w:p w14:paraId="79C9E6E7">
            <w:pPr>
              <w:pStyle w:val="87"/>
              <w:keepNext w:val="0"/>
              <w:keepLines w:val="0"/>
              <w:widowControl/>
              <w:numPr>
                <w:ilvl w:val="0"/>
                <w:numId w:val="0"/>
              </w:numPr>
              <w:spacing w:before="0" w:beforeAutospacing="0" w:after="0" w:afterAutospacing="0" w:line="360" w:lineRule="auto"/>
              <w:ind w:right="0" w:rightChars="0"/>
              <w:jc w:val="center"/>
              <w:rPr>
                <w:rFonts w:ascii="宋体" w:hAnsi="宋体" w:eastAsia="宋体"/>
                <w:b/>
                <w:bCs/>
                <w:color w:val="000000"/>
                <w:sz w:val="21"/>
                <w:szCs w:val="21"/>
                <w:vertAlign w:val="baseline"/>
              </w:rPr>
            </w:pPr>
            <w:r>
              <w:rPr>
                <w:rFonts w:hint="eastAsia" w:ascii="宋体" w:hAnsi="宋体" w:eastAsia="宋体"/>
                <w:b/>
                <w:bCs/>
                <w:color w:val="000000"/>
                <w:sz w:val="21"/>
                <w:szCs w:val="21"/>
                <w:vertAlign w:val="baseline"/>
              </w:rPr>
              <w:t>主要领域</w:t>
            </w:r>
          </w:p>
        </w:tc>
        <w:tc>
          <w:tcPr>
            <w:tcW w:w="4230" w:type="dxa"/>
            <w:vAlign w:val="center"/>
          </w:tcPr>
          <w:p w14:paraId="125E3B62">
            <w:pPr>
              <w:pStyle w:val="87"/>
              <w:keepNext w:val="0"/>
              <w:keepLines w:val="0"/>
              <w:widowControl/>
              <w:numPr>
                <w:ilvl w:val="0"/>
                <w:numId w:val="0"/>
              </w:numPr>
              <w:spacing w:before="0" w:beforeAutospacing="0" w:after="0" w:afterAutospacing="0" w:line="360" w:lineRule="auto"/>
              <w:ind w:right="0" w:rightChars="0"/>
              <w:jc w:val="center"/>
              <w:rPr>
                <w:rFonts w:ascii="宋体" w:hAnsi="宋体" w:eastAsia="宋体"/>
                <w:b/>
                <w:bCs/>
                <w:color w:val="000000"/>
                <w:sz w:val="21"/>
                <w:szCs w:val="21"/>
                <w:vertAlign w:val="baseline"/>
              </w:rPr>
            </w:pPr>
            <w:r>
              <w:rPr>
                <w:rFonts w:hint="eastAsia" w:ascii="宋体" w:hAnsi="宋体" w:eastAsia="宋体"/>
                <w:b/>
                <w:bCs/>
                <w:color w:val="000000"/>
                <w:sz w:val="21"/>
                <w:szCs w:val="21"/>
                <w:vertAlign w:val="baseline"/>
              </w:rPr>
              <w:t>典型工作任务描述</w:t>
            </w:r>
          </w:p>
        </w:tc>
        <w:tc>
          <w:tcPr>
            <w:tcW w:w="2623" w:type="dxa"/>
            <w:vAlign w:val="center"/>
          </w:tcPr>
          <w:p w14:paraId="1A0E1BD4">
            <w:pPr>
              <w:pStyle w:val="87"/>
              <w:keepNext w:val="0"/>
              <w:keepLines w:val="0"/>
              <w:widowControl/>
              <w:numPr>
                <w:ilvl w:val="0"/>
                <w:numId w:val="0"/>
              </w:numPr>
              <w:spacing w:before="0" w:beforeAutospacing="0" w:after="0" w:afterAutospacing="0" w:line="360" w:lineRule="auto"/>
              <w:ind w:right="0" w:rightChars="0"/>
              <w:jc w:val="center"/>
              <w:rPr>
                <w:rFonts w:ascii="宋体" w:hAnsi="宋体" w:eastAsia="宋体"/>
                <w:b/>
                <w:bCs/>
                <w:color w:val="000000"/>
                <w:sz w:val="28"/>
                <w:szCs w:val="28"/>
                <w:vertAlign w:val="baseline"/>
              </w:rPr>
            </w:pPr>
            <w:r>
              <w:rPr>
                <w:rFonts w:hint="eastAsia" w:ascii="宋体" w:hAnsi="宋体" w:eastAsia="宋体"/>
                <w:b/>
                <w:bCs/>
                <w:color w:val="000000"/>
                <w:sz w:val="24"/>
                <w:szCs w:val="24"/>
                <w:vertAlign w:val="baseline"/>
              </w:rPr>
              <w:t>主要教学内容与要求</w:t>
            </w:r>
          </w:p>
        </w:tc>
      </w:tr>
      <w:tr w14:paraId="0791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7265D9DE">
            <w:pPr>
              <w:pStyle w:val="87"/>
              <w:keepNext w:val="0"/>
              <w:keepLines w:val="0"/>
              <w:widowControl/>
              <w:numPr>
                <w:ilvl w:val="0"/>
                <w:numId w:val="0"/>
              </w:numPr>
              <w:spacing w:before="0" w:beforeAutospacing="0" w:after="0" w:afterAutospacing="0" w:line="360" w:lineRule="auto"/>
              <w:ind w:right="0" w:rightChars="0"/>
              <w:jc w:val="center"/>
              <w:rPr>
                <w:rFonts w:hint="eastAsia" w:ascii="宋体" w:hAnsi="宋体" w:eastAsia="宋体"/>
                <w:b w:val="0"/>
                <w:bCs w:val="0"/>
                <w:color w:val="000000"/>
                <w:sz w:val="21"/>
                <w:szCs w:val="21"/>
                <w:vertAlign w:val="baseline"/>
                <w:lang w:val="en-US" w:eastAsia="zh-CN"/>
              </w:rPr>
            </w:pPr>
            <w:r>
              <w:rPr>
                <w:rFonts w:hint="eastAsia"/>
                <w:b w:val="0"/>
                <w:bCs w:val="0"/>
                <w:color w:val="000000"/>
                <w:sz w:val="21"/>
                <w:szCs w:val="21"/>
                <w:vertAlign w:val="baseline"/>
                <w:lang w:val="en-US" w:eastAsia="zh-CN"/>
              </w:rPr>
              <w:t>1</w:t>
            </w:r>
          </w:p>
        </w:tc>
        <w:tc>
          <w:tcPr>
            <w:tcW w:w="1905" w:type="dxa"/>
            <w:vAlign w:val="center"/>
          </w:tcPr>
          <w:p w14:paraId="4093353E">
            <w:pPr>
              <w:pStyle w:val="87"/>
              <w:keepNext w:val="0"/>
              <w:keepLines w:val="0"/>
              <w:widowControl/>
              <w:numPr>
                <w:ilvl w:val="0"/>
                <w:numId w:val="0"/>
              </w:numPr>
              <w:shd w:val="clear" w:color="auto" w:fill="FFFFFF"/>
              <w:spacing w:before="0" w:beforeAutospacing="0" w:after="0" w:afterAutospacing="0" w:line="360" w:lineRule="auto"/>
              <w:ind w:right="0" w:rightChars="0"/>
              <w:jc w:val="left"/>
              <w:rPr>
                <w:rFonts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lang w:val="en-US" w:eastAsia="zh-CN"/>
              </w:rPr>
              <w:t>企业财务会计</w:t>
            </w:r>
          </w:p>
        </w:tc>
        <w:tc>
          <w:tcPr>
            <w:tcW w:w="4230" w:type="dxa"/>
            <w:vAlign w:val="center"/>
          </w:tcPr>
          <w:p w14:paraId="3A2911D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① 准确进行会计六要素的确认、计量、记录和报告。</w:t>
            </w:r>
          </w:p>
          <w:p w14:paraId="2391F1FC">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lang w:val="en-US" w:eastAsia="zh-CN"/>
              </w:rPr>
            </w:pPr>
            <w:r>
              <w:rPr>
                <w:rFonts w:hint="eastAsia" w:ascii="宋体" w:hAnsi="宋体" w:eastAsia="宋体"/>
                <w:b w:val="0"/>
                <w:bCs w:val="0"/>
                <w:color w:val="000000"/>
                <w:sz w:val="21"/>
                <w:szCs w:val="21"/>
                <w:vertAlign w:val="baseline"/>
              </w:rPr>
              <w:t>② 按照相关规定编制和对外报送财务会计报告</w:t>
            </w:r>
            <w:r>
              <w:rPr>
                <w:rFonts w:hint="eastAsia"/>
                <w:b w:val="0"/>
                <w:bCs w:val="0"/>
                <w:color w:val="000000"/>
                <w:sz w:val="21"/>
                <w:szCs w:val="21"/>
                <w:vertAlign w:val="baseline"/>
                <w:lang w:eastAsia="zh-CN"/>
              </w:rPr>
              <w:t>。</w:t>
            </w:r>
          </w:p>
        </w:tc>
        <w:tc>
          <w:tcPr>
            <w:tcW w:w="2623" w:type="dxa"/>
            <w:vAlign w:val="center"/>
          </w:tcPr>
          <w:p w14:paraId="56B12A1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① 财务会计概念框架。</w:t>
            </w:r>
          </w:p>
          <w:p w14:paraId="7E8326EC">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② 会计要素核算方法和账务处理程序运用。</w:t>
            </w:r>
          </w:p>
          <w:p w14:paraId="4AB6C20C">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③ 财务会计报告编制。</w:t>
            </w:r>
          </w:p>
          <w:p w14:paraId="71B00532">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④ 会计制度设计原理及方法。</w:t>
            </w:r>
          </w:p>
          <w:p w14:paraId="32A3D99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⑤ 利用智能财会实训室开展虚拟仿真实训。</w:t>
            </w:r>
          </w:p>
          <w:p w14:paraId="0FBE9E5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8"/>
                <w:szCs w:val="28"/>
                <w:vertAlign w:val="baseline"/>
                <w:lang w:eastAsia="zh-CN"/>
              </w:rPr>
            </w:pPr>
            <w:r>
              <w:rPr>
                <w:rFonts w:hint="eastAsia" w:ascii="宋体" w:hAnsi="宋体" w:eastAsia="宋体"/>
                <w:b w:val="0"/>
                <w:bCs w:val="0"/>
                <w:color w:val="000000"/>
                <w:sz w:val="20"/>
                <w:szCs w:val="20"/>
                <w:vertAlign w:val="baseline"/>
              </w:rPr>
              <w:t>⑥ 挖掘思政元素，融入课程思政内容，发挥课程思政育人功能</w:t>
            </w:r>
            <w:r>
              <w:rPr>
                <w:rFonts w:hint="eastAsia"/>
                <w:b w:val="0"/>
                <w:bCs w:val="0"/>
                <w:color w:val="000000"/>
                <w:sz w:val="20"/>
                <w:szCs w:val="20"/>
                <w:vertAlign w:val="baseline"/>
                <w:lang w:eastAsia="zh-CN"/>
              </w:rPr>
              <w:t>。</w:t>
            </w:r>
          </w:p>
        </w:tc>
      </w:tr>
      <w:tr w14:paraId="7BD8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562BAF4C">
            <w:pPr>
              <w:pStyle w:val="87"/>
              <w:keepNext w:val="0"/>
              <w:keepLines w:val="0"/>
              <w:widowControl/>
              <w:numPr>
                <w:ilvl w:val="0"/>
                <w:numId w:val="0"/>
              </w:numPr>
              <w:spacing w:before="0" w:beforeAutospacing="0" w:after="0" w:afterAutospacing="0" w:line="360" w:lineRule="auto"/>
              <w:ind w:right="0" w:rightChars="0"/>
              <w:jc w:val="center"/>
              <w:rPr>
                <w:rFonts w:hint="eastAsia" w:ascii="宋体" w:hAnsi="宋体" w:eastAsia="宋体"/>
                <w:b w:val="0"/>
                <w:bCs w:val="0"/>
                <w:color w:val="000000"/>
                <w:sz w:val="21"/>
                <w:szCs w:val="21"/>
                <w:vertAlign w:val="baseline"/>
                <w:lang w:val="en-US" w:eastAsia="zh-CN"/>
              </w:rPr>
            </w:pPr>
            <w:r>
              <w:rPr>
                <w:rFonts w:hint="eastAsia"/>
                <w:b w:val="0"/>
                <w:bCs w:val="0"/>
                <w:color w:val="000000"/>
                <w:sz w:val="21"/>
                <w:szCs w:val="21"/>
                <w:vertAlign w:val="baseline"/>
                <w:lang w:val="en-US" w:eastAsia="zh-CN"/>
              </w:rPr>
              <w:t>2</w:t>
            </w:r>
          </w:p>
        </w:tc>
        <w:tc>
          <w:tcPr>
            <w:tcW w:w="1905" w:type="dxa"/>
            <w:vAlign w:val="center"/>
          </w:tcPr>
          <w:p w14:paraId="1D7D7D54">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智能化成本核算与管理</w:t>
            </w:r>
          </w:p>
        </w:tc>
        <w:tc>
          <w:tcPr>
            <w:tcW w:w="4230" w:type="dxa"/>
            <w:vAlign w:val="center"/>
          </w:tcPr>
          <w:p w14:paraId="552C5FAC">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运用智能化成本核算系统完成以下工作：</w:t>
            </w:r>
          </w:p>
          <w:p w14:paraId="4F30AF46">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① 审核企业成本支出。</w:t>
            </w:r>
          </w:p>
          <w:p w14:paraId="076C0F5D">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② 归集和分配材料费用、人工费用、制造费用等，及时提供成本信息。</w:t>
            </w:r>
          </w:p>
          <w:p w14:paraId="3ABDB958">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③ 编制成本计划和成本报表。</w:t>
            </w:r>
          </w:p>
          <w:p w14:paraId="31D0C33E">
            <w:pPr>
              <w:pStyle w:val="87"/>
              <w:keepNext w:val="0"/>
              <w:keepLines w:val="0"/>
              <w:widowControl/>
              <w:numPr>
                <w:ilvl w:val="0"/>
                <w:numId w:val="0"/>
              </w:numPr>
              <w:spacing w:before="0" w:beforeAutospacing="0" w:after="0" w:afterAutospacing="0" w:line="360" w:lineRule="auto"/>
              <w:ind w:right="0" w:rightChars="0"/>
              <w:jc w:val="left"/>
              <w:rPr>
                <w:rFonts w:hint="eastAsia"/>
                <w:b w:val="0"/>
                <w:bCs w:val="0"/>
                <w:color w:val="000000"/>
                <w:sz w:val="21"/>
                <w:szCs w:val="21"/>
                <w:vertAlign w:val="baseline"/>
                <w:lang w:eastAsia="zh-CN"/>
              </w:rPr>
            </w:pPr>
            <w:r>
              <w:rPr>
                <w:rFonts w:hint="eastAsia" w:ascii="宋体" w:hAnsi="宋体" w:eastAsia="宋体"/>
                <w:b w:val="0"/>
                <w:bCs w:val="0"/>
                <w:color w:val="000000"/>
                <w:sz w:val="21"/>
                <w:szCs w:val="21"/>
                <w:vertAlign w:val="baseline"/>
              </w:rPr>
              <w:t>④ 编制成本分析报表，对异常情况进行判断和提出改进建议</w:t>
            </w:r>
            <w:r>
              <w:rPr>
                <w:rFonts w:hint="eastAsia"/>
                <w:b w:val="0"/>
                <w:bCs w:val="0"/>
                <w:color w:val="000000"/>
                <w:sz w:val="21"/>
                <w:szCs w:val="21"/>
                <w:vertAlign w:val="baseline"/>
                <w:lang w:eastAsia="zh-CN"/>
              </w:rPr>
              <w:t>。</w:t>
            </w:r>
          </w:p>
          <w:p w14:paraId="3A08DA68">
            <w:pPr>
              <w:pStyle w:val="87"/>
              <w:keepNext w:val="0"/>
              <w:keepLines w:val="0"/>
              <w:widowControl/>
              <w:numPr>
                <w:ilvl w:val="0"/>
                <w:numId w:val="0"/>
              </w:numPr>
              <w:spacing w:before="0" w:beforeAutospacing="0" w:after="0" w:afterAutospacing="0" w:line="360" w:lineRule="auto"/>
              <w:ind w:right="0" w:rightChars="0"/>
              <w:jc w:val="left"/>
              <w:rPr>
                <w:rFonts w:hint="eastAsia"/>
                <w:b w:val="0"/>
                <w:bCs w:val="0"/>
                <w:color w:val="000000"/>
                <w:sz w:val="21"/>
                <w:szCs w:val="21"/>
                <w:vertAlign w:val="baseline"/>
                <w:lang w:eastAsia="zh-CN"/>
              </w:rPr>
            </w:pPr>
          </w:p>
        </w:tc>
        <w:tc>
          <w:tcPr>
            <w:tcW w:w="2623" w:type="dxa"/>
            <w:vAlign w:val="center"/>
          </w:tcPr>
          <w:p w14:paraId="5BC044A4">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① 智能化成本核算系统认知。</w:t>
            </w:r>
          </w:p>
          <w:p w14:paraId="561DAD2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② 成本核算原则和程序。</w:t>
            </w:r>
          </w:p>
          <w:p w14:paraId="742A235C">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③ 要素费用归集和分配。</w:t>
            </w:r>
          </w:p>
          <w:p w14:paraId="27FCAC5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④ 产品成本计算方法。</w:t>
            </w:r>
          </w:p>
          <w:p w14:paraId="61DC48F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⑤ 成本报表编制。</w:t>
            </w:r>
          </w:p>
          <w:p w14:paraId="080309C3">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⑥ 成本分析与控制。</w:t>
            </w:r>
          </w:p>
          <w:p w14:paraId="716C00DF">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⑦ 利用智能财会实训室开展虚拟仿真实训。</w:t>
            </w:r>
          </w:p>
          <w:p w14:paraId="7E3E26E9">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⑧ 挖掘思政元素，发挥课程思政育人功能。</w:t>
            </w:r>
          </w:p>
          <w:p w14:paraId="5EC02393">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8"/>
                <w:szCs w:val="28"/>
                <w:vertAlign w:val="baseline"/>
              </w:rPr>
            </w:pPr>
            <w:r>
              <w:rPr>
                <w:rFonts w:hint="eastAsia" w:ascii="宋体" w:hAnsi="宋体" w:eastAsia="宋体"/>
                <w:b w:val="0"/>
                <w:bCs w:val="0"/>
                <w:color w:val="000000"/>
                <w:sz w:val="20"/>
                <w:szCs w:val="20"/>
                <w:vertAlign w:val="baseline"/>
              </w:rPr>
              <w:t>⑨ 能熟练运用智能成本核算系统，准确高效计算产品成本，合理进行成本管理和控制，养成爱岗敬业、热情服务的职业道德</w:t>
            </w:r>
          </w:p>
        </w:tc>
      </w:tr>
      <w:tr w14:paraId="31A4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6C5000C8">
            <w:pPr>
              <w:pStyle w:val="87"/>
              <w:keepNext w:val="0"/>
              <w:keepLines w:val="0"/>
              <w:widowControl/>
              <w:numPr>
                <w:ilvl w:val="0"/>
                <w:numId w:val="0"/>
              </w:numPr>
              <w:spacing w:before="0" w:beforeAutospacing="0" w:after="0" w:afterAutospacing="0" w:line="360" w:lineRule="auto"/>
              <w:ind w:right="0" w:rightChars="0"/>
              <w:jc w:val="center"/>
              <w:rPr>
                <w:rFonts w:hint="eastAsia" w:ascii="宋体" w:hAnsi="宋体" w:eastAsia="宋体"/>
                <w:b w:val="0"/>
                <w:bCs w:val="0"/>
                <w:color w:val="000000"/>
                <w:sz w:val="21"/>
                <w:szCs w:val="21"/>
                <w:vertAlign w:val="baseline"/>
                <w:lang w:val="en-US" w:eastAsia="zh-CN"/>
              </w:rPr>
            </w:pPr>
            <w:r>
              <w:rPr>
                <w:rFonts w:hint="eastAsia"/>
                <w:b w:val="0"/>
                <w:bCs w:val="0"/>
                <w:color w:val="000000"/>
                <w:sz w:val="21"/>
                <w:szCs w:val="21"/>
                <w:vertAlign w:val="baseline"/>
                <w:lang w:val="en-US" w:eastAsia="zh-CN"/>
              </w:rPr>
              <w:t>3</w:t>
            </w:r>
          </w:p>
        </w:tc>
        <w:tc>
          <w:tcPr>
            <w:tcW w:w="1905" w:type="dxa"/>
            <w:vAlign w:val="center"/>
          </w:tcPr>
          <w:p w14:paraId="5384D753">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智慧化税费申报与管理</w:t>
            </w:r>
          </w:p>
        </w:tc>
        <w:tc>
          <w:tcPr>
            <w:tcW w:w="4230" w:type="dxa"/>
            <w:vAlign w:val="center"/>
          </w:tcPr>
          <w:p w14:paraId="244E9D72">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依托智慧税务管理平台完成以下工作：</w:t>
            </w:r>
          </w:p>
          <w:p w14:paraId="2CD321A8">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① 办理税务登记、变更，发票申购等业务。</w:t>
            </w:r>
          </w:p>
          <w:p w14:paraId="0C372E4F">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② 计算应缴纳的增值税等各种税费，准确计量各项税费。</w:t>
            </w:r>
          </w:p>
          <w:p w14:paraId="773B398F">
            <w:pPr>
              <w:pStyle w:val="87"/>
              <w:keepNext w:val="0"/>
              <w:keepLines w:val="0"/>
              <w:widowControl/>
              <w:numPr>
                <w:ilvl w:val="0"/>
                <w:numId w:val="0"/>
              </w:numPr>
              <w:spacing w:before="0" w:beforeAutospacing="0" w:after="0" w:afterAutospacing="0" w:line="360" w:lineRule="auto"/>
              <w:ind w:right="0" w:rightChars="0"/>
              <w:jc w:val="left"/>
              <w:rPr>
                <w:rFonts w:hint="eastAsia"/>
                <w:b w:val="0"/>
                <w:bCs w:val="0"/>
                <w:color w:val="000000"/>
                <w:sz w:val="21"/>
                <w:szCs w:val="21"/>
                <w:vertAlign w:val="baseline"/>
                <w:lang w:eastAsia="zh-CN"/>
              </w:rPr>
            </w:pPr>
            <w:r>
              <w:rPr>
                <w:rFonts w:hint="eastAsia"/>
                <w:b w:val="0"/>
                <w:bCs w:val="0"/>
                <w:color w:val="000000"/>
                <w:sz w:val="21"/>
                <w:szCs w:val="21"/>
                <w:vertAlign w:val="baseline"/>
                <w:lang w:eastAsia="zh-CN"/>
              </w:rPr>
              <w:t>③ 准确填写增值税等纳税申报表，完成网上申报。</w:t>
            </w:r>
          </w:p>
          <w:p w14:paraId="4F450461">
            <w:pPr>
              <w:pStyle w:val="87"/>
              <w:keepNext w:val="0"/>
              <w:keepLines w:val="0"/>
              <w:widowControl/>
              <w:numPr>
                <w:ilvl w:val="0"/>
                <w:numId w:val="0"/>
              </w:numPr>
              <w:spacing w:before="0" w:beforeAutospacing="0" w:after="0" w:afterAutospacing="0" w:line="360" w:lineRule="auto"/>
              <w:ind w:right="0" w:rightChars="0"/>
              <w:jc w:val="left"/>
              <w:rPr>
                <w:rFonts w:hint="eastAsia"/>
                <w:b w:val="0"/>
                <w:bCs w:val="0"/>
                <w:color w:val="000000"/>
                <w:sz w:val="21"/>
                <w:szCs w:val="21"/>
                <w:vertAlign w:val="baseline"/>
                <w:lang w:eastAsia="zh-CN"/>
              </w:rPr>
            </w:pPr>
            <w:r>
              <w:rPr>
                <w:rFonts w:hint="eastAsia"/>
                <w:b w:val="0"/>
                <w:bCs w:val="0"/>
                <w:color w:val="000000"/>
                <w:sz w:val="21"/>
                <w:szCs w:val="21"/>
                <w:vertAlign w:val="baseline"/>
                <w:lang w:eastAsia="zh-CN"/>
              </w:rPr>
              <w:t>④ 按期履行纳税管理义务，接受纳税检查，利用法律手段维护纳税人权益，防范税务风险。</w:t>
            </w:r>
          </w:p>
          <w:p w14:paraId="16D3273D">
            <w:pPr>
              <w:pStyle w:val="87"/>
              <w:keepNext w:val="0"/>
              <w:keepLines w:val="0"/>
              <w:widowControl/>
              <w:numPr>
                <w:ilvl w:val="0"/>
                <w:numId w:val="0"/>
              </w:numPr>
              <w:spacing w:before="0" w:beforeAutospacing="0" w:after="0" w:afterAutospacing="0" w:line="360" w:lineRule="auto"/>
              <w:ind w:right="0" w:rightChars="0"/>
              <w:jc w:val="left"/>
              <w:rPr>
                <w:rFonts w:hint="eastAsia"/>
                <w:b w:val="0"/>
                <w:bCs w:val="0"/>
                <w:color w:val="000000"/>
                <w:sz w:val="21"/>
                <w:szCs w:val="21"/>
                <w:vertAlign w:val="baseline"/>
                <w:lang w:eastAsia="zh-CN"/>
              </w:rPr>
            </w:pPr>
            <w:r>
              <w:rPr>
                <w:rFonts w:hint="eastAsia"/>
                <w:b w:val="0"/>
                <w:bCs w:val="0"/>
                <w:color w:val="000000"/>
                <w:sz w:val="21"/>
                <w:szCs w:val="21"/>
                <w:vertAlign w:val="baseline"/>
                <w:lang w:eastAsia="zh-CN"/>
              </w:rPr>
              <w:t>⑤ 按照国家政策，办理各项税费的减免、延期缴纳等优惠的申请手续。</w:t>
            </w:r>
          </w:p>
          <w:p w14:paraId="49D4D177">
            <w:pPr>
              <w:pStyle w:val="87"/>
              <w:keepNext w:val="0"/>
              <w:keepLines w:val="0"/>
              <w:widowControl/>
              <w:numPr>
                <w:ilvl w:val="0"/>
                <w:numId w:val="0"/>
              </w:numPr>
              <w:spacing w:before="0" w:beforeAutospacing="0" w:after="0" w:afterAutospacing="0" w:line="360" w:lineRule="auto"/>
              <w:ind w:right="0" w:rightChars="0"/>
              <w:jc w:val="left"/>
              <w:rPr>
                <w:rFonts w:hint="eastAsia"/>
                <w:b w:val="0"/>
                <w:bCs w:val="0"/>
                <w:color w:val="000000"/>
                <w:sz w:val="21"/>
                <w:szCs w:val="21"/>
                <w:vertAlign w:val="baseline"/>
                <w:lang w:eastAsia="zh-CN"/>
              </w:rPr>
            </w:pPr>
            <w:r>
              <w:rPr>
                <w:rFonts w:hint="eastAsia"/>
                <w:b w:val="0"/>
                <w:bCs w:val="0"/>
                <w:color w:val="000000"/>
                <w:sz w:val="21"/>
                <w:szCs w:val="21"/>
                <w:vertAlign w:val="baseline"/>
                <w:lang w:eastAsia="zh-CN"/>
              </w:rPr>
              <w:t>⑥ 根据网上申报系统产生的各种单据，确认各项税费。</w:t>
            </w:r>
          </w:p>
          <w:p w14:paraId="5A7E480E">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1"/>
                <w:szCs w:val="21"/>
                <w:vertAlign w:val="baseline"/>
              </w:rPr>
            </w:pPr>
            <w:r>
              <w:rPr>
                <w:rFonts w:hint="eastAsia"/>
                <w:b w:val="0"/>
                <w:bCs w:val="0"/>
                <w:color w:val="000000"/>
                <w:sz w:val="21"/>
                <w:szCs w:val="21"/>
                <w:vertAlign w:val="baseline"/>
                <w:lang w:eastAsia="zh-CN"/>
              </w:rPr>
              <w:t>⑦ 定期编制各项税费申报、缴纳情况报告</w:t>
            </w:r>
          </w:p>
        </w:tc>
        <w:tc>
          <w:tcPr>
            <w:tcW w:w="2623" w:type="dxa"/>
            <w:vAlign w:val="center"/>
          </w:tcPr>
          <w:p w14:paraId="37ED8EA3">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① 数字化时代下的税务管理。</w:t>
            </w:r>
          </w:p>
          <w:p w14:paraId="6C97C1B4">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② 增值税、消费税、个人所得税以及其他税费的计算、申报与筹划。</w:t>
            </w:r>
          </w:p>
          <w:p w14:paraId="4AE1E242">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③ 各项税费的日常核算</w:t>
            </w:r>
          </w:p>
          <w:p w14:paraId="5ED28163">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④ 企业所得税的预缴、年终汇算申报及核算等。</w:t>
            </w:r>
          </w:p>
          <w:p w14:paraId="2D46961F">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⑤ 税费报表的编制。</w:t>
            </w:r>
          </w:p>
          <w:p w14:paraId="09242AAB">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⑥ 在智能财会实训室利用智慧税务管理平台开展虚拟仿真实训。</w:t>
            </w:r>
          </w:p>
          <w:p w14:paraId="41320077">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⑦ 挖掘思政元素，发挥课程思政育人功能。</w:t>
            </w:r>
          </w:p>
          <w:p w14:paraId="5D0B8BEC">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8"/>
                <w:szCs w:val="28"/>
                <w:vertAlign w:val="baseline"/>
                <w:lang w:eastAsia="zh-CN"/>
              </w:rPr>
            </w:pPr>
            <w:r>
              <w:rPr>
                <w:rFonts w:hint="eastAsia" w:ascii="宋体" w:hAnsi="宋体" w:eastAsia="宋体"/>
                <w:b w:val="0"/>
                <w:bCs w:val="0"/>
                <w:color w:val="000000"/>
                <w:sz w:val="20"/>
                <w:szCs w:val="20"/>
                <w:vertAlign w:val="baseline"/>
              </w:rPr>
              <w:t>⑧ 能熟练运用智慧税务管理平台进行各种税费的计算、申报与税务风险控制，培养诚实守信、依法纳税、为国聚财的职业素养和高尚的职业道德</w:t>
            </w:r>
            <w:r>
              <w:rPr>
                <w:rFonts w:hint="eastAsia"/>
                <w:b w:val="0"/>
                <w:bCs w:val="0"/>
                <w:color w:val="000000"/>
                <w:sz w:val="20"/>
                <w:szCs w:val="20"/>
                <w:vertAlign w:val="baseline"/>
                <w:lang w:eastAsia="zh-CN"/>
              </w:rPr>
              <w:t>。</w:t>
            </w:r>
          </w:p>
        </w:tc>
      </w:tr>
      <w:tr w14:paraId="37E1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331DA8D2">
            <w:pPr>
              <w:pStyle w:val="87"/>
              <w:keepNext w:val="0"/>
              <w:keepLines w:val="0"/>
              <w:widowControl/>
              <w:numPr>
                <w:ilvl w:val="0"/>
                <w:numId w:val="0"/>
              </w:numPr>
              <w:spacing w:before="0" w:beforeAutospacing="0" w:after="0" w:afterAutospacing="0" w:line="360" w:lineRule="auto"/>
              <w:ind w:right="0" w:rightChars="0"/>
              <w:jc w:val="center"/>
              <w:rPr>
                <w:rFonts w:hint="eastAsia" w:ascii="宋体" w:hAnsi="宋体" w:eastAsia="宋体"/>
                <w:b w:val="0"/>
                <w:bCs w:val="0"/>
                <w:color w:val="000000"/>
                <w:sz w:val="21"/>
                <w:szCs w:val="21"/>
                <w:vertAlign w:val="baseline"/>
                <w:lang w:val="en-US" w:eastAsia="zh-CN"/>
              </w:rPr>
            </w:pPr>
            <w:r>
              <w:rPr>
                <w:rFonts w:hint="eastAsia"/>
                <w:b w:val="0"/>
                <w:bCs w:val="0"/>
                <w:color w:val="000000"/>
                <w:sz w:val="21"/>
                <w:szCs w:val="21"/>
                <w:vertAlign w:val="baseline"/>
                <w:lang w:val="en-US" w:eastAsia="zh-CN"/>
              </w:rPr>
              <w:t>4</w:t>
            </w:r>
          </w:p>
        </w:tc>
        <w:tc>
          <w:tcPr>
            <w:tcW w:w="1905" w:type="dxa"/>
            <w:vAlign w:val="center"/>
          </w:tcPr>
          <w:p w14:paraId="78BEBC3B">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会计信息系统应用</w:t>
            </w:r>
          </w:p>
        </w:tc>
        <w:tc>
          <w:tcPr>
            <w:tcW w:w="4230" w:type="dxa"/>
            <w:vAlign w:val="center"/>
          </w:tcPr>
          <w:p w14:paraId="5262C822">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lang w:val="en-US" w:eastAsia="zh-CN"/>
              </w:rPr>
            </w:pPr>
            <w:r>
              <w:rPr>
                <w:rFonts w:hint="eastAsia" w:ascii="宋体" w:hAnsi="宋体" w:eastAsia="宋体"/>
                <w:b w:val="0"/>
                <w:bCs w:val="0"/>
                <w:color w:val="000000"/>
                <w:sz w:val="21"/>
                <w:szCs w:val="21"/>
                <w:vertAlign w:val="baseline"/>
              </w:rPr>
              <w:t>依托 ERP 业财一体信息系统完成以下工作</w:t>
            </w:r>
            <w:r>
              <w:rPr>
                <w:rFonts w:hint="eastAsia"/>
                <w:b w:val="0"/>
                <w:bCs w:val="0"/>
                <w:color w:val="000000"/>
                <w:sz w:val="21"/>
                <w:szCs w:val="21"/>
                <w:vertAlign w:val="baseline"/>
                <w:lang w:val="en-US" w:eastAsia="zh-CN"/>
              </w:rPr>
              <w:t>:</w:t>
            </w:r>
          </w:p>
          <w:p w14:paraId="5350A36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① 设置业务流程及流程参数，配置流程权限。</w:t>
            </w:r>
          </w:p>
          <w:p w14:paraId="216A295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② 维护及稽核财务、业务期初</w:t>
            </w:r>
          </w:p>
          <w:p w14:paraId="34D48A3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数据。</w:t>
            </w:r>
          </w:p>
          <w:p w14:paraId="2BA7EC0B">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③ 总账、应收应付、固定资产等业务处理。</w:t>
            </w:r>
          </w:p>
          <w:p w14:paraId="6C2DACE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④ 合同、采购、销售等业务处理。</w:t>
            </w:r>
          </w:p>
          <w:p w14:paraId="29D69ED2">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⑤ 增值税等税费处理。</w:t>
            </w:r>
          </w:p>
          <w:p w14:paraId="3CD508A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lang w:val="en-US" w:eastAsia="zh-CN"/>
              </w:rPr>
            </w:pPr>
            <w:r>
              <w:rPr>
                <w:rFonts w:hint="eastAsia" w:ascii="宋体" w:hAnsi="宋体" w:eastAsia="宋体"/>
                <w:b w:val="0"/>
                <w:bCs w:val="0"/>
                <w:color w:val="000000"/>
                <w:sz w:val="21"/>
                <w:szCs w:val="21"/>
                <w:vertAlign w:val="baseline"/>
              </w:rPr>
              <w:t>⑥ 期末业务、账务处理、财务报表编制及分析</w:t>
            </w:r>
            <w:r>
              <w:rPr>
                <w:rFonts w:hint="eastAsia"/>
                <w:b w:val="0"/>
                <w:bCs w:val="0"/>
                <w:color w:val="000000"/>
                <w:sz w:val="21"/>
                <w:szCs w:val="21"/>
                <w:vertAlign w:val="baseline"/>
                <w:lang w:val="en-US" w:eastAsia="zh-CN"/>
              </w:rPr>
              <w:t>.</w:t>
            </w:r>
          </w:p>
        </w:tc>
        <w:tc>
          <w:tcPr>
            <w:tcW w:w="2623" w:type="dxa"/>
            <w:vAlign w:val="center"/>
          </w:tcPr>
          <w:p w14:paraId="0E2B7DAC">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会计信息系统的操作：</w:t>
            </w:r>
          </w:p>
          <w:p w14:paraId="5601C75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① 初始化设置与设计。</w:t>
            </w:r>
          </w:p>
          <w:p w14:paraId="1ECD3273">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② 期初数据维护。</w:t>
            </w:r>
          </w:p>
          <w:p w14:paraId="5C8B9558">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③ 业务流程实施。</w:t>
            </w:r>
          </w:p>
          <w:p w14:paraId="578849A6">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④ 财务处理。</w:t>
            </w:r>
          </w:p>
          <w:p w14:paraId="59E4B118">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⑤ 业务处理。</w:t>
            </w:r>
          </w:p>
          <w:p w14:paraId="1D625BF9">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⑥ 税务业务管理。</w:t>
            </w:r>
          </w:p>
          <w:p w14:paraId="4B6B363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⑦ 期末财务账务处理。</w:t>
            </w:r>
          </w:p>
          <w:p w14:paraId="30865FDD">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⑧ 挖掘思政元素，发挥课程思政育人功</w:t>
            </w:r>
          </w:p>
          <w:p w14:paraId="3484145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能。</w:t>
            </w:r>
          </w:p>
          <w:p w14:paraId="503F6593">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⑨ 能熟练应用会计信息系统进行初始化</w:t>
            </w:r>
          </w:p>
          <w:p w14:paraId="5862D6CE">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设计、财务业务和税务处理，严格执行国家</w:t>
            </w:r>
          </w:p>
          <w:p w14:paraId="30EAA048">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8"/>
                <w:szCs w:val="28"/>
                <w:vertAlign w:val="baseline"/>
              </w:rPr>
            </w:pPr>
            <w:r>
              <w:rPr>
                <w:rFonts w:hint="eastAsia" w:ascii="宋体" w:hAnsi="宋体" w:eastAsia="宋体"/>
                <w:b w:val="0"/>
                <w:bCs w:val="0"/>
                <w:color w:val="000000"/>
                <w:sz w:val="20"/>
                <w:szCs w:val="20"/>
                <w:vertAlign w:val="baseline"/>
              </w:rPr>
              <w:t>会计信息化处理规定，坚持准则、提高技能</w:t>
            </w:r>
          </w:p>
        </w:tc>
      </w:tr>
      <w:tr w14:paraId="00F5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2CD7C97D">
            <w:pPr>
              <w:pStyle w:val="87"/>
              <w:keepNext w:val="0"/>
              <w:keepLines w:val="0"/>
              <w:widowControl/>
              <w:numPr>
                <w:ilvl w:val="0"/>
                <w:numId w:val="0"/>
              </w:numPr>
              <w:spacing w:before="0" w:beforeAutospacing="0" w:after="0" w:afterAutospacing="0" w:line="360" w:lineRule="auto"/>
              <w:ind w:right="0" w:rightChars="0"/>
              <w:jc w:val="center"/>
              <w:rPr>
                <w:rFonts w:hint="eastAsia" w:ascii="宋体" w:hAnsi="宋体" w:eastAsia="宋体"/>
                <w:b w:val="0"/>
                <w:bCs w:val="0"/>
                <w:color w:val="000000"/>
                <w:sz w:val="21"/>
                <w:szCs w:val="21"/>
                <w:vertAlign w:val="baseline"/>
                <w:lang w:val="en-US" w:eastAsia="zh-CN"/>
              </w:rPr>
            </w:pPr>
            <w:r>
              <w:rPr>
                <w:rFonts w:hint="eastAsia"/>
                <w:b w:val="0"/>
                <w:bCs w:val="0"/>
                <w:color w:val="000000"/>
                <w:sz w:val="21"/>
                <w:szCs w:val="21"/>
                <w:vertAlign w:val="baseline"/>
                <w:lang w:val="en-US" w:eastAsia="zh-CN"/>
              </w:rPr>
              <w:t>5</w:t>
            </w:r>
          </w:p>
        </w:tc>
        <w:tc>
          <w:tcPr>
            <w:tcW w:w="1905" w:type="dxa"/>
            <w:vAlign w:val="center"/>
          </w:tcPr>
          <w:p w14:paraId="2DB970FC">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企业内部控制</w:t>
            </w:r>
          </w:p>
        </w:tc>
        <w:tc>
          <w:tcPr>
            <w:tcW w:w="4230" w:type="dxa"/>
            <w:vAlign w:val="center"/>
          </w:tcPr>
          <w:p w14:paraId="1AD0768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① 熟悉企业内部控制规范，了解经营和业务内容，评估业务财务风险。</w:t>
            </w:r>
          </w:p>
          <w:p w14:paraId="4B01B329">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② 合理运用企业内部控制手段、方法和措施设计业务活动流程和表单。</w:t>
            </w:r>
          </w:p>
          <w:p w14:paraId="3B7B239D">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③ 制订企业内部控制制度，规范业务流程，防范财务风险。</w:t>
            </w:r>
          </w:p>
          <w:p w14:paraId="73E17467">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④ 评价企业内部控制实施效果</w:t>
            </w:r>
          </w:p>
        </w:tc>
        <w:tc>
          <w:tcPr>
            <w:tcW w:w="2623" w:type="dxa"/>
            <w:vAlign w:val="center"/>
          </w:tcPr>
          <w:p w14:paraId="1BABFE5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① 企业内部控制基本规范</w:t>
            </w:r>
          </w:p>
          <w:p w14:paraId="399FEE2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② 企业内部控制应用指引主要内容。</w:t>
            </w:r>
          </w:p>
          <w:p w14:paraId="133C967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③ 小企业内部控制规范。</w:t>
            </w:r>
          </w:p>
          <w:p w14:paraId="383D46EE">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④ 企业内部控制评价指引</w:t>
            </w:r>
          </w:p>
          <w:p w14:paraId="03A3FD43">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⑤ 利用企业内部控制虚拟实训平台开展课程实训，提升教学效果。</w:t>
            </w:r>
          </w:p>
          <w:p w14:paraId="0AFCEC40">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8"/>
                <w:szCs w:val="28"/>
                <w:vertAlign w:val="baseline"/>
              </w:rPr>
            </w:pPr>
            <w:r>
              <w:rPr>
                <w:rFonts w:hint="eastAsia" w:ascii="宋体" w:hAnsi="宋体" w:eastAsia="宋体"/>
                <w:b w:val="0"/>
                <w:bCs w:val="0"/>
                <w:color w:val="000000"/>
                <w:sz w:val="20"/>
                <w:szCs w:val="20"/>
                <w:vertAlign w:val="baseline"/>
              </w:rPr>
              <w:t>⑥ 挖掘思政元素，发挥课程思政育人功能。</w:t>
            </w:r>
          </w:p>
        </w:tc>
      </w:tr>
      <w:tr w14:paraId="5EEF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6EA923B3">
            <w:pPr>
              <w:pStyle w:val="87"/>
              <w:keepNext w:val="0"/>
              <w:keepLines w:val="0"/>
              <w:widowControl/>
              <w:numPr>
                <w:ilvl w:val="0"/>
                <w:numId w:val="0"/>
              </w:numPr>
              <w:spacing w:before="0" w:beforeAutospacing="0" w:after="0" w:afterAutospacing="0" w:line="360" w:lineRule="auto"/>
              <w:ind w:right="0" w:rightChars="0"/>
              <w:jc w:val="center"/>
              <w:rPr>
                <w:rFonts w:hint="eastAsia" w:ascii="宋体" w:hAnsi="宋体" w:eastAsia="宋体"/>
                <w:b w:val="0"/>
                <w:bCs w:val="0"/>
                <w:color w:val="000000"/>
                <w:sz w:val="21"/>
                <w:szCs w:val="21"/>
                <w:vertAlign w:val="baseline"/>
                <w:lang w:val="en-US" w:eastAsia="zh-CN"/>
              </w:rPr>
            </w:pPr>
            <w:r>
              <w:rPr>
                <w:rFonts w:hint="eastAsia"/>
                <w:b w:val="0"/>
                <w:bCs w:val="0"/>
                <w:color w:val="000000"/>
                <w:sz w:val="21"/>
                <w:szCs w:val="21"/>
                <w:vertAlign w:val="baseline"/>
                <w:lang w:val="en-US" w:eastAsia="zh-CN"/>
              </w:rPr>
              <w:t>6</w:t>
            </w:r>
          </w:p>
        </w:tc>
        <w:tc>
          <w:tcPr>
            <w:tcW w:w="1905" w:type="dxa"/>
            <w:vAlign w:val="center"/>
          </w:tcPr>
          <w:p w14:paraId="5C88B365">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管理会计实务</w:t>
            </w:r>
          </w:p>
        </w:tc>
        <w:tc>
          <w:tcPr>
            <w:tcW w:w="4230" w:type="dxa"/>
            <w:vAlign w:val="center"/>
          </w:tcPr>
          <w:p w14:paraId="4304D067">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① 企业战略的制定。</w:t>
            </w:r>
          </w:p>
          <w:p w14:paraId="6D45A99A">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② 企业投资项目决策。</w:t>
            </w:r>
          </w:p>
          <w:p w14:paraId="5F67F9AB">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③ 企业筹资方案决策。</w:t>
            </w:r>
          </w:p>
          <w:p w14:paraId="73248BD9">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④ 企业预算的编制及审核。</w:t>
            </w:r>
          </w:p>
          <w:p w14:paraId="1E99E794">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⑤ 企业营运管理决策。</w:t>
            </w:r>
          </w:p>
          <w:p w14:paraId="01F1879D">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⑥ 企业成本管理。</w:t>
            </w:r>
          </w:p>
          <w:p w14:paraId="483372CE">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⑦ 企业绩效管理</w:t>
            </w:r>
          </w:p>
        </w:tc>
        <w:tc>
          <w:tcPr>
            <w:tcW w:w="2623" w:type="dxa"/>
            <w:vAlign w:val="center"/>
          </w:tcPr>
          <w:p w14:paraId="4FDEEE0E">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① 管理会计概述。</w:t>
            </w:r>
          </w:p>
          <w:p w14:paraId="67786EB2">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② 战略管理。</w:t>
            </w:r>
          </w:p>
          <w:p w14:paraId="2C25474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③ 投融资管理。</w:t>
            </w:r>
          </w:p>
          <w:p w14:paraId="037E485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④ 预算管理。</w:t>
            </w:r>
          </w:p>
          <w:p w14:paraId="3DA1D5D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⑤ 成本管理。</w:t>
            </w:r>
          </w:p>
          <w:p w14:paraId="670E0B4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⑥ 营运管理。</w:t>
            </w:r>
          </w:p>
          <w:p w14:paraId="5DD4AA26">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⑦ 绩效管理。</w:t>
            </w:r>
          </w:p>
          <w:p w14:paraId="31264BC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⑧ 利用数字化管理会计实训系统开展虚拟仿真实训。</w:t>
            </w:r>
          </w:p>
          <w:p w14:paraId="0AA315B9">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⑨ 挖掘思政元素，发挥课程思政育人功能。</w:t>
            </w:r>
          </w:p>
          <w:p w14:paraId="5708C52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⑩ 能运用管理会计的基本工具和方法，开展预算管理、投融资管理、营运管理、成本管理和绩效管理，培养战略思维和基本的管</w:t>
            </w:r>
          </w:p>
          <w:p w14:paraId="3F502F62">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8"/>
                <w:szCs w:val="28"/>
                <w:vertAlign w:val="baseline"/>
              </w:rPr>
            </w:pPr>
            <w:r>
              <w:rPr>
                <w:rFonts w:hint="eastAsia" w:ascii="宋体" w:hAnsi="宋体" w:eastAsia="宋体"/>
                <w:b w:val="0"/>
                <w:bCs w:val="0"/>
                <w:color w:val="000000"/>
                <w:sz w:val="20"/>
                <w:szCs w:val="20"/>
                <w:vertAlign w:val="baseline"/>
              </w:rPr>
              <w:t>理能力</w:t>
            </w:r>
          </w:p>
        </w:tc>
      </w:tr>
      <w:tr w14:paraId="10DC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6CB2E0DC">
            <w:pPr>
              <w:pStyle w:val="87"/>
              <w:keepNext w:val="0"/>
              <w:keepLines w:val="0"/>
              <w:widowControl/>
              <w:numPr>
                <w:ilvl w:val="0"/>
                <w:numId w:val="0"/>
              </w:numPr>
              <w:spacing w:before="0" w:beforeAutospacing="0" w:after="0" w:afterAutospacing="0" w:line="360" w:lineRule="auto"/>
              <w:ind w:right="0" w:rightChars="0"/>
              <w:jc w:val="center"/>
              <w:rPr>
                <w:rFonts w:hint="eastAsia" w:ascii="宋体" w:hAnsi="宋体" w:eastAsia="宋体"/>
                <w:b w:val="0"/>
                <w:bCs w:val="0"/>
                <w:color w:val="000000"/>
                <w:sz w:val="21"/>
                <w:szCs w:val="21"/>
                <w:vertAlign w:val="baseline"/>
                <w:lang w:val="en-US" w:eastAsia="zh-CN"/>
              </w:rPr>
            </w:pPr>
            <w:r>
              <w:rPr>
                <w:rFonts w:hint="eastAsia"/>
                <w:b w:val="0"/>
                <w:bCs w:val="0"/>
                <w:color w:val="000000"/>
                <w:sz w:val="21"/>
                <w:szCs w:val="21"/>
                <w:vertAlign w:val="baseline"/>
                <w:lang w:val="en-US" w:eastAsia="zh-CN"/>
              </w:rPr>
              <w:t>7</w:t>
            </w:r>
          </w:p>
        </w:tc>
        <w:tc>
          <w:tcPr>
            <w:tcW w:w="1905" w:type="dxa"/>
            <w:vAlign w:val="center"/>
          </w:tcPr>
          <w:p w14:paraId="077F993F">
            <w:pPr>
              <w:pStyle w:val="87"/>
              <w:keepNext w:val="0"/>
              <w:keepLines w:val="0"/>
              <w:widowControl/>
              <w:numPr>
                <w:ilvl w:val="0"/>
                <w:numId w:val="0"/>
              </w:numPr>
              <w:spacing w:before="0" w:beforeAutospacing="0" w:after="0" w:afterAutospacing="0" w:line="360" w:lineRule="auto"/>
              <w:ind w:right="0" w:rightChars="0"/>
              <w:jc w:val="left"/>
              <w:rPr>
                <w:rFonts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财务大数据分析</w:t>
            </w:r>
          </w:p>
        </w:tc>
        <w:tc>
          <w:tcPr>
            <w:tcW w:w="4230" w:type="dxa"/>
            <w:vAlign w:val="center"/>
          </w:tcPr>
          <w:p w14:paraId="5015F644">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① 投资者角度财务分析及报告撰写。</w:t>
            </w:r>
          </w:p>
          <w:p w14:paraId="30663FD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② 经营者角度财务分析及报告撰写。</w:t>
            </w:r>
          </w:p>
          <w:p w14:paraId="19AEB8E9">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③ 资金分析与预测及报告撰写。</w:t>
            </w:r>
          </w:p>
          <w:p w14:paraId="7714034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④ 销售分析与预测及报告撰写。</w:t>
            </w:r>
          </w:p>
          <w:p w14:paraId="4DA74FB6">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⑤ 费用分析与预测及报告撰写。</w:t>
            </w:r>
          </w:p>
          <w:p w14:paraId="1D606ABD">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lang w:val="en-US" w:eastAsia="zh-CN"/>
              </w:rPr>
            </w:pPr>
            <w:r>
              <w:rPr>
                <w:rFonts w:hint="eastAsia" w:ascii="宋体" w:hAnsi="宋体" w:eastAsia="宋体"/>
                <w:b w:val="0"/>
                <w:bCs w:val="0"/>
                <w:color w:val="000000"/>
                <w:sz w:val="21"/>
                <w:szCs w:val="21"/>
                <w:vertAlign w:val="baseline"/>
              </w:rPr>
              <w:t>⑥ 其他财务数据的分析及报告撰写</w:t>
            </w:r>
            <w:r>
              <w:rPr>
                <w:rFonts w:hint="eastAsia"/>
                <w:b w:val="0"/>
                <w:bCs w:val="0"/>
                <w:color w:val="000000"/>
                <w:sz w:val="21"/>
                <w:szCs w:val="21"/>
                <w:vertAlign w:val="baseline"/>
                <w:lang w:eastAsia="zh-CN"/>
              </w:rPr>
              <w:t>。</w:t>
            </w:r>
          </w:p>
        </w:tc>
        <w:tc>
          <w:tcPr>
            <w:tcW w:w="2623" w:type="dxa"/>
            <w:vAlign w:val="center"/>
          </w:tcPr>
          <w:p w14:paraId="1BEAA71D">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① 财务大数据分析基础知识。</w:t>
            </w:r>
          </w:p>
          <w:p w14:paraId="64DC160C">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② 企业投资、采购、生产、资金、销售、</w:t>
            </w:r>
          </w:p>
          <w:p w14:paraId="3CA19254">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费用、利润等多维度可视化呈现及分析。</w:t>
            </w:r>
          </w:p>
          <w:p w14:paraId="0D101EF9">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③ 分部分析及总体分析报告撰写。</w:t>
            </w:r>
          </w:p>
          <w:p w14:paraId="1D76967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④ 利用财务大数据实训室开展虚拟仿真实训。</w:t>
            </w:r>
          </w:p>
          <w:p w14:paraId="70C5F313">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⑤ 挖掘思政元素，发挥课程思政育人功能。</w:t>
            </w:r>
          </w:p>
          <w:p w14:paraId="0C347C19">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8"/>
                <w:szCs w:val="28"/>
                <w:vertAlign w:val="baseline"/>
                <w:lang w:eastAsia="zh-CN"/>
              </w:rPr>
            </w:pPr>
            <w:r>
              <w:rPr>
                <w:rFonts w:hint="eastAsia" w:ascii="宋体" w:hAnsi="宋体" w:eastAsia="宋体"/>
                <w:b w:val="0"/>
                <w:bCs w:val="0"/>
                <w:color w:val="000000"/>
                <w:sz w:val="20"/>
                <w:szCs w:val="20"/>
                <w:vertAlign w:val="baseline"/>
              </w:rPr>
              <w:t>⑥ 能根据各种可视化数据呈现，进行财务业务数据的横向、纵向比较，结合企业管理知识，进行多维度分析，撰写分部分析报告和总体分析报告，培养良好的数据思维和管理服务意识</w:t>
            </w:r>
            <w:r>
              <w:rPr>
                <w:rFonts w:hint="eastAsia"/>
                <w:b w:val="0"/>
                <w:bCs w:val="0"/>
                <w:color w:val="000000"/>
                <w:sz w:val="20"/>
                <w:szCs w:val="20"/>
                <w:vertAlign w:val="baseline"/>
                <w:lang w:eastAsia="zh-CN"/>
              </w:rPr>
              <w:t>。</w:t>
            </w:r>
          </w:p>
        </w:tc>
      </w:tr>
      <w:tr w14:paraId="030E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7A664950">
            <w:pPr>
              <w:pStyle w:val="87"/>
              <w:keepNext w:val="0"/>
              <w:keepLines w:val="0"/>
              <w:widowControl/>
              <w:numPr>
                <w:ilvl w:val="0"/>
                <w:numId w:val="0"/>
              </w:numPr>
              <w:spacing w:before="0" w:beforeAutospacing="0" w:after="0" w:afterAutospacing="0" w:line="360" w:lineRule="auto"/>
              <w:ind w:right="0" w:rightChars="0"/>
              <w:jc w:val="center"/>
              <w:rPr>
                <w:rFonts w:hint="default"/>
                <w:b w:val="0"/>
                <w:bCs w:val="0"/>
                <w:color w:val="000000"/>
                <w:sz w:val="21"/>
                <w:szCs w:val="21"/>
                <w:vertAlign w:val="baseline"/>
                <w:lang w:val="en-US" w:eastAsia="zh-CN"/>
              </w:rPr>
            </w:pPr>
            <w:r>
              <w:rPr>
                <w:rFonts w:hint="eastAsia"/>
                <w:b w:val="0"/>
                <w:bCs w:val="0"/>
                <w:color w:val="000000"/>
                <w:sz w:val="21"/>
                <w:szCs w:val="21"/>
                <w:vertAlign w:val="baseline"/>
                <w:lang w:val="en-US" w:eastAsia="zh-CN"/>
              </w:rPr>
              <w:t>8</w:t>
            </w:r>
          </w:p>
        </w:tc>
        <w:tc>
          <w:tcPr>
            <w:tcW w:w="1905" w:type="dxa"/>
            <w:vAlign w:val="center"/>
          </w:tcPr>
          <w:p w14:paraId="3CD45B8B">
            <w:pPr>
              <w:pStyle w:val="87"/>
              <w:keepNext w:val="0"/>
              <w:keepLines w:val="0"/>
              <w:widowControl/>
              <w:numPr>
                <w:ilvl w:val="0"/>
                <w:numId w:val="0"/>
              </w:numPr>
              <w:spacing w:before="0" w:beforeAutospacing="0" w:after="0" w:afterAutospacing="0" w:line="360" w:lineRule="auto"/>
              <w:ind w:right="0" w:rightChars="0"/>
              <w:jc w:val="left"/>
              <w:rPr>
                <w:rFonts w:hint="default" w:ascii="宋体" w:hAnsi="宋体" w:eastAsia="宋体"/>
                <w:b w:val="0"/>
                <w:bCs w:val="0"/>
                <w:color w:val="000000"/>
                <w:sz w:val="21"/>
                <w:szCs w:val="21"/>
                <w:vertAlign w:val="baseline"/>
                <w:lang w:val="en-US" w:eastAsia="zh-CN"/>
              </w:rPr>
            </w:pPr>
            <w:r>
              <w:rPr>
                <w:rFonts w:hint="eastAsia"/>
                <w:b w:val="0"/>
                <w:bCs w:val="0"/>
                <w:color w:val="000000"/>
                <w:sz w:val="21"/>
                <w:szCs w:val="21"/>
                <w:vertAlign w:val="baseline"/>
                <w:lang w:val="en-US" w:eastAsia="zh-CN"/>
              </w:rPr>
              <w:t>大数据技术在财务中的应用</w:t>
            </w:r>
          </w:p>
        </w:tc>
        <w:tc>
          <w:tcPr>
            <w:tcW w:w="4230" w:type="dxa"/>
            <w:vAlign w:val="center"/>
          </w:tcPr>
          <w:p w14:paraId="04F1692D">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① 对财务业务数据进行清洗，</w:t>
            </w:r>
          </w:p>
          <w:p w14:paraId="0402BE9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并用 Python 等大数据技术简单实</w:t>
            </w:r>
          </w:p>
          <w:p w14:paraId="3E3177F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现。</w:t>
            </w:r>
          </w:p>
          <w:p w14:paraId="097AA12C">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② 对财务业务数据进行转换与</w:t>
            </w:r>
          </w:p>
          <w:p w14:paraId="73D33AB8">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描述，并用 Python 等技术简单实</w:t>
            </w:r>
          </w:p>
          <w:p w14:paraId="54468390">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现。</w:t>
            </w:r>
          </w:p>
          <w:p w14:paraId="18ED19F2">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③ 对财务业务数据进行降维，</w:t>
            </w:r>
          </w:p>
          <w:p w14:paraId="1BFE6C2A">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并用 Python 等技术简单实现。</w:t>
            </w:r>
          </w:p>
          <w:p w14:paraId="0002184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④ 根据挖掘目标和数据形式建</w:t>
            </w:r>
          </w:p>
          <w:p w14:paraId="2097561A">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立模型，并用 Python 等技术实现</w:t>
            </w:r>
          </w:p>
          <w:p w14:paraId="2722EC47">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1"/>
                <w:szCs w:val="21"/>
                <w:vertAlign w:val="baseline"/>
              </w:rPr>
            </w:pPr>
            <w:r>
              <w:rPr>
                <w:rFonts w:hint="eastAsia" w:ascii="宋体" w:hAnsi="宋体" w:eastAsia="宋体"/>
                <w:b w:val="0"/>
                <w:bCs w:val="0"/>
                <w:color w:val="000000"/>
                <w:sz w:val="21"/>
                <w:szCs w:val="21"/>
                <w:vertAlign w:val="baseline"/>
              </w:rPr>
              <w:t>数据可视化</w:t>
            </w:r>
          </w:p>
        </w:tc>
        <w:tc>
          <w:tcPr>
            <w:tcW w:w="2623" w:type="dxa"/>
            <w:vAlign w:val="center"/>
          </w:tcPr>
          <w:p w14:paraId="1E0A081F">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① 大数据技术概述。</w:t>
            </w:r>
          </w:p>
          <w:p w14:paraId="19F16527">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② 数据挖掘。</w:t>
            </w:r>
          </w:p>
          <w:p w14:paraId="183D953F">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③ 认识数据。</w:t>
            </w:r>
          </w:p>
          <w:p w14:paraId="35CB0F49">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④ 数据预处理。</w:t>
            </w:r>
          </w:p>
          <w:p w14:paraId="1F12FE4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⑤ 数据算法（分类、聚类、回归、时间序</w:t>
            </w:r>
          </w:p>
          <w:p w14:paraId="6BC8A36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列分析与预测）。</w:t>
            </w:r>
          </w:p>
          <w:p w14:paraId="61D336E9">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⑥ 文本挖掘。</w:t>
            </w:r>
          </w:p>
          <w:p w14:paraId="6FCFA14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⑦ 利用财务大数据实训室开展虚拟仿真</w:t>
            </w:r>
          </w:p>
          <w:p w14:paraId="63A9DE8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实训。</w:t>
            </w:r>
          </w:p>
          <w:p w14:paraId="78F9A24E">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⑧ 挖掘思政元素，发挥课程思政育人功</w:t>
            </w:r>
          </w:p>
          <w:p w14:paraId="2A11CFF5">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能。</w:t>
            </w:r>
          </w:p>
          <w:p w14:paraId="6156FFED">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⑨ 能熟练应用大数据技术进行财务业务</w:t>
            </w:r>
          </w:p>
          <w:p w14:paraId="28F4E2D6">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数据的收集、整理、清洗、挖掘、可视化呈</w:t>
            </w:r>
          </w:p>
          <w:p w14:paraId="53DB1EF1">
            <w:pPr>
              <w:pStyle w:val="87"/>
              <w:keepNext w:val="0"/>
              <w:keepLines w:val="0"/>
              <w:widowControl/>
              <w:numPr>
                <w:ilvl w:val="0"/>
                <w:numId w:val="0"/>
              </w:numPr>
              <w:spacing w:before="0" w:beforeAutospacing="0" w:after="0" w:afterAutospacing="0" w:line="360" w:lineRule="auto"/>
              <w:ind w:right="0" w:rightChars="0"/>
              <w:jc w:val="left"/>
              <w:rPr>
                <w:rFonts w:hint="eastAsia" w:ascii="宋体" w:hAnsi="宋体" w:eastAsia="宋体"/>
                <w:b w:val="0"/>
                <w:bCs w:val="0"/>
                <w:color w:val="000000"/>
                <w:sz w:val="20"/>
                <w:szCs w:val="20"/>
                <w:vertAlign w:val="baseline"/>
              </w:rPr>
            </w:pPr>
            <w:r>
              <w:rPr>
                <w:rFonts w:hint="eastAsia" w:ascii="宋体" w:hAnsi="宋体" w:eastAsia="宋体"/>
                <w:b w:val="0"/>
                <w:bCs w:val="0"/>
                <w:color w:val="000000"/>
                <w:sz w:val="20"/>
                <w:szCs w:val="20"/>
                <w:vertAlign w:val="baseline"/>
              </w:rPr>
              <w:t>现，培养良好的数据思维和数据素养</w:t>
            </w:r>
          </w:p>
        </w:tc>
      </w:tr>
    </w:tbl>
    <w:p w14:paraId="3B6772B2">
      <w:pPr>
        <w:pStyle w:val="87"/>
        <w:keepNext w:val="0"/>
        <w:keepLines w:val="0"/>
        <w:widowControl/>
        <w:numPr>
          <w:ilvl w:val="0"/>
          <w:numId w:val="0"/>
        </w:numPr>
        <w:spacing w:before="0" w:beforeAutospacing="0" w:after="0" w:afterAutospacing="0" w:line="360" w:lineRule="auto"/>
        <w:ind w:leftChars="0" w:right="0" w:rightChars="0"/>
        <w:rPr>
          <w:rFonts w:hint="eastAsia" w:ascii="宋体" w:hAnsi="宋体" w:eastAsia="宋体"/>
          <w:b w:val="0"/>
          <w:bCs w:val="0"/>
          <w:color w:val="000000"/>
          <w:sz w:val="28"/>
          <w:szCs w:val="28"/>
        </w:rPr>
      </w:pPr>
    </w:p>
    <w:p w14:paraId="4A305D77">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562" w:firstLineChars="200"/>
        <w:textAlignment w:val="auto"/>
        <w:rPr>
          <w:rFonts w:hint="eastAsia" w:ascii="宋体" w:hAnsi="宋体" w:eastAsia="宋体"/>
          <w:b/>
          <w:bCs/>
          <w:color w:val="000000"/>
          <w:sz w:val="28"/>
          <w:szCs w:val="28"/>
        </w:rPr>
      </w:pPr>
      <w:r>
        <w:rPr>
          <w:rFonts w:hint="eastAsia"/>
          <w:b/>
          <w:bCs/>
          <w:color w:val="000000"/>
          <w:sz w:val="28"/>
          <w:szCs w:val="28"/>
          <w:lang w:val="en-US" w:eastAsia="zh-CN"/>
        </w:rPr>
        <w:t>3.</w:t>
      </w:r>
      <w:r>
        <w:rPr>
          <w:rFonts w:hint="eastAsia" w:ascii="宋体" w:hAnsi="宋体" w:eastAsia="宋体"/>
          <w:b/>
          <w:bCs/>
          <w:color w:val="000000"/>
          <w:sz w:val="28"/>
          <w:szCs w:val="28"/>
        </w:rPr>
        <w:t>专业拓展课程</w:t>
      </w:r>
    </w:p>
    <w:p w14:paraId="01AE8925">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560" w:firstLineChars="200"/>
        <w:textAlignment w:val="auto"/>
        <w:rPr>
          <w:rFonts w:hint="eastAsia" w:ascii="宋体" w:hAnsi="宋体" w:eastAsia="宋体"/>
          <w:b w:val="0"/>
          <w:bCs w:val="0"/>
          <w:color w:val="000000"/>
          <w:sz w:val="28"/>
          <w:szCs w:val="28"/>
        </w:rPr>
      </w:pPr>
      <w:r>
        <w:rPr>
          <w:rFonts w:hint="eastAsia" w:ascii="宋体" w:hAnsi="宋体" w:eastAsia="宋体"/>
          <w:b w:val="0"/>
          <w:bCs w:val="0"/>
          <w:color w:val="000000"/>
          <w:sz w:val="28"/>
          <w:szCs w:val="28"/>
        </w:rPr>
        <w:t>主要包括</w:t>
      </w:r>
      <w:r>
        <w:rPr>
          <w:rFonts w:hint="eastAsia"/>
          <w:b w:val="0"/>
          <w:bCs w:val="0"/>
          <w:color w:val="000000"/>
          <w:sz w:val="28"/>
          <w:szCs w:val="28"/>
          <w:lang w:val="en-US" w:eastAsia="zh-CN"/>
        </w:rPr>
        <w:t>5门课程</w:t>
      </w:r>
      <w:r>
        <w:rPr>
          <w:rFonts w:hint="eastAsia" w:ascii="宋体" w:hAnsi="宋体" w:eastAsia="宋体"/>
          <w:b w:val="0"/>
          <w:bCs w:val="0"/>
          <w:color w:val="000000"/>
          <w:sz w:val="28"/>
          <w:szCs w:val="28"/>
        </w:rPr>
        <w:t>：</w:t>
      </w:r>
    </w:p>
    <w:p w14:paraId="6D5BC335">
      <w:pPr>
        <w:pStyle w:val="8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Chars="0" w:right="0" w:rightChars="0" w:firstLine="560" w:firstLineChars="200"/>
        <w:textAlignment w:val="auto"/>
        <w:rPr>
          <w:rFonts w:hint="eastAsia" w:ascii="宋体" w:hAnsi="宋体" w:eastAsia="宋体"/>
          <w:b w:val="0"/>
          <w:bCs w:val="0"/>
          <w:color w:val="000000"/>
          <w:sz w:val="28"/>
          <w:szCs w:val="28"/>
        </w:rPr>
      </w:pPr>
      <w:r>
        <w:rPr>
          <w:rFonts w:hint="eastAsia" w:ascii="宋体" w:hAnsi="宋体" w:eastAsia="宋体"/>
          <w:b w:val="0"/>
          <w:bCs w:val="0"/>
          <w:color w:val="000000"/>
          <w:sz w:val="28"/>
          <w:szCs w:val="28"/>
        </w:rPr>
        <w:t>市场营销</w:t>
      </w:r>
      <w:r>
        <w:rPr>
          <w:rFonts w:hint="eastAsia"/>
          <w:b w:val="0"/>
          <w:bCs w:val="0"/>
          <w:color w:val="000000"/>
          <w:sz w:val="28"/>
          <w:szCs w:val="28"/>
          <w:lang w:eastAsia="zh-CN"/>
        </w:rPr>
        <w:t>：</w:t>
      </w:r>
      <w:r>
        <w:rPr>
          <w:rFonts w:hint="eastAsia"/>
          <w:b w:val="0"/>
          <w:bCs w:val="0"/>
          <w:color w:val="000000"/>
          <w:sz w:val="28"/>
          <w:szCs w:val="28"/>
          <w:lang w:val="en-US" w:eastAsia="zh-CN"/>
        </w:rPr>
        <w:t>专业选修课。在第2学期开设，共计32课时，其中理论课时数为24，实践课时数为8。</w:t>
      </w:r>
    </w:p>
    <w:p w14:paraId="64FEB834">
      <w:pPr>
        <w:pStyle w:val="8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textAlignment w:val="auto"/>
        <w:rPr>
          <w:rFonts w:hint="eastAsia"/>
          <w:b w:val="0"/>
          <w:bCs w:val="0"/>
          <w:color w:val="000000"/>
          <w:sz w:val="28"/>
          <w:szCs w:val="28"/>
          <w:lang w:eastAsia="zh-CN"/>
        </w:rPr>
      </w:pPr>
      <w:r>
        <w:rPr>
          <w:rFonts w:hint="eastAsia" w:ascii="宋体" w:hAnsi="宋体" w:eastAsia="宋体"/>
          <w:b w:val="0"/>
          <w:bCs w:val="0"/>
          <w:color w:val="000000"/>
          <w:sz w:val="28"/>
          <w:szCs w:val="28"/>
        </w:rPr>
        <w:t>企业财务管理</w:t>
      </w:r>
      <w:r>
        <w:rPr>
          <w:rFonts w:hint="eastAsia"/>
          <w:b w:val="0"/>
          <w:bCs w:val="0"/>
          <w:color w:val="000000"/>
          <w:sz w:val="28"/>
          <w:szCs w:val="28"/>
          <w:lang w:eastAsia="zh-CN"/>
        </w:rPr>
        <w:t>：</w:t>
      </w:r>
      <w:r>
        <w:rPr>
          <w:rFonts w:hint="eastAsia"/>
          <w:b w:val="0"/>
          <w:bCs w:val="0"/>
          <w:color w:val="000000"/>
          <w:sz w:val="28"/>
          <w:szCs w:val="28"/>
          <w:lang w:val="en-US" w:eastAsia="zh-CN"/>
        </w:rPr>
        <w:t>专业选修课。作为课赛融通课程在第3学期开设，共计32课时，其中理论课时数为24，实践课时数为8。</w:t>
      </w:r>
    </w:p>
    <w:p w14:paraId="46044731">
      <w:pPr>
        <w:pStyle w:val="8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textAlignment w:val="auto"/>
        <w:rPr>
          <w:rFonts w:ascii="宋体" w:hAnsi="宋体" w:eastAsia="宋体"/>
          <w:b w:val="0"/>
          <w:bCs w:val="0"/>
          <w:color w:val="000000"/>
          <w:sz w:val="28"/>
          <w:szCs w:val="28"/>
        </w:rPr>
      </w:pPr>
      <w:r>
        <w:rPr>
          <w:rFonts w:hint="eastAsia"/>
          <w:b w:val="0"/>
          <w:bCs w:val="0"/>
          <w:color w:val="000000"/>
          <w:sz w:val="28"/>
          <w:szCs w:val="28"/>
          <w:lang w:val="en-US" w:eastAsia="zh-CN"/>
        </w:rPr>
        <w:t>出纳业务操作：专业选修课。该课程为实训类课程，在第1学期开设，共计30课时。</w:t>
      </w:r>
    </w:p>
    <w:p w14:paraId="2B18872F">
      <w:pPr>
        <w:pStyle w:val="8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textAlignment w:val="auto"/>
        <w:rPr>
          <w:rFonts w:ascii="宋体" w:hAnsi="宋体" w:eastAsia="宋体"/>
          <w:b w:val="0"/>
          <w:bCs w:val="0"/>
          <w:color w:val="000000"/>
          <w:sz w:val="28"/>
          <w:szCs w:val="28"/>
        </w:rPr>
      </w:pPr>
      <w:r>
        <w:rPr>
          <w:rFonts w:hint="eastAsia" w:ascii="宋体" w:hAnsi="宋体" w:eastAsia="宋体"/>
          <w:b w:val="0"/>
          <w:bCs w:val="0"/>
          <w:color w:val="000000"/>
          <w:sz w:val="28"/>
          <w:szCs w:val="28"/>
        </w:rPr>
        <w:t>企业管理基础</w:t>
      </w:r>
      <w:r>
        <w:rPr>
          <w:rFonts w:hint="eastAsia"/>
          <w:b w:val="0"/>
          <w:bCs w:val="0"/>
          <w:color w:val="000000"/>
          <w:sz w:val="28"/>
          <w:szCs w:val="28"/>
          <w:lang w:eastAsia="zh-CN"/>
        </w:rPr>
        <w:t>：</w:t>
      </w:r>
      <w:r>
        <w:rPr>
          <w:rFonts w:hint="eastAsia"/>
          <w:b w:val="0"/>
          <w:bCs w:val="0"/>
          <w:color w:val="000000"/>
          <w:sz w:val="28"/>
          <w:szCs w:val="28"/>
          <w:lang w:val="en-US" w:eastAsia="zh-CN"/>
        </w:rPr>
        <w:t>专业选修课。该课程为高职学生专升本考试专业课之一，课程在第1学期开设，共计60课时，其中理论课时数为48，实践课时数为12。</w:t>
      </w:r>
    </w:p>
    <w:p w14:paraId="41FB7F38">
      <w:pPr>
        <w:pStyle w:val="8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textAlignment w:val="auto"/>
        <w:rPr>
          <w:rFonts w:ascii="宋体" w:hAnsi="宋体" w:eastAsia="宋体"/>
          <w:b w:val="0"/>
          <w:bCs w:val="0"/>
          <w:color w:val="000000"/>
          <w:sz w:val="28"/>
          <w:szCs w:val="28"/>
        </w:rPr>
      </w:pPr>
      <w:r>
        <w:rPr>
          <w:rFonts w:hint="eastAsia"/>
          <w:b w:val="0"/>
          <w:bCs w:val="0"/>
          <w:color w:val="000000"/>
          <w:sz w:val="28"/>
          <w:szCs w:val="28"/>
          <w:lang w:val="en-US" w:eastAsia="zh-CN"/>
        </w:rPr>
        <w:t>会计综合实训：专业选修课。该课程为实训类课程，在第4学期开设，共计32课时。</w:t>
      </w:r>
    </w:p>
    <w:p w14:paraId="12C06FF3">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ascii="宋体" w:hAnsi="宋体" w:eastAsia="宋体"/>
          <w:b w:val="0"/>
          <w:bCs w:val="0"/>
          <w:color w:val="000000"/>
          <w:sz w:val="28"/>
          <w:szCs w:val="28"/>
        </w:rPr>
      </w:pPr>
    </w:p>
    <w:p w14:paraId="30F3A175">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562" w:firstLineChars="200"/>
        <w:textAlignment w:val="auto"/>
        <w:rPr>
          <w:rFonts w:hint="default" w:ascii="宋体" w:hAnsi="宋体" w:eastAsia="宋体"/>
          <w:b/>
          <w:bCs/>
          <w:color w:val="000000"/>
          <w:sz w:val="28"/>
          <w:szCs w:val="28"/>
          <w:lang w:val="en-US" w:eastAsia="zh-CN"/>
        </w:rPr>
      </w:pPr>
      <w:r>
        <w:rPr>
          <w:rFonts w:hint="eastAsia"/>
          <w:b/>
          <w:bCs/>
          <w:color w:val="000000"/>
          <w:sz w:val="28"/>
          <w:szCs w:val="28"/>
          <w:lang w:eastAsia="zh-CN"/>
        </w:rPr>
        <w:t>（</w:t>
      </w:r>
      <w:r>
        <w:rPr>
          <w:rFonts w:hint="eastAsia"/>
          <w:b/>
          <w:bCs/>
          <w:color w:val="000000"/>
          <w:sz w:val="28"/>
          <w:szCs w:val="28"/>
          <w:lang w:val="en-US" w:eastAsia="zh-CN"/>
        </w:rPr>
        <w:t>三）学时安排</w:t>
      </w:r>
    </w:p>
    <w:p w14:paraId="42AD4943">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560" w:firstLineChars="200"/>
        <w:textAlignment w:val="auto"/>
        <w:rPr>
          <w:rFonts w:hint="default" w:ascii="宋体" w:hAnsi="宋体" w:eastAsia="宋体"/>
          <w:b w:val="0"/>
          <w:bCs w:val="0"/>
          <w:color w:val="000000"/>
          <w:sz w:val="28"/>
          <w:szCs w:val="28"/>
          <w:lang w:val="en-US" w:eastAsia="zh-CN"/>
        </w:rPr>
      </w:pPr>
      <w:r>
        <w:rPr>
          <w:rFonts w:hint="eastAsia"/>
          <w:b w:val="0"/>
          <w:bCs w:val="0"/>
          <w:color w:val="000000"/>
          <w:sz w:val="28"/>
          <w:szCs w:val="28"/>
          <w:lang w:val="en-US" w:eastAsia="zh-CN"/>
        </w:rPr>
        <w:t>课程</w:t>
      </w:r>
      <w:r>
        <w:rPr>
          <w:rFonts w:hint="eastAsia" w:ascii="宋体" w:hAnsi="宋体" w:eastAsia="宋体"/>
          <w:b w:val="0"/>
          <w:bCs w:val="0"/>
          <w:color w:val="000000"/>
          <w:sz w:val="28"/>
          <w:szCs w:val="28"/>
        </w:rPr>
        <w:t>总学时</w:t>
      </w:r>
      <w:r>
        <w:rPr>
          <w:rFonts w:hint="eastAsia"/>
          <w:b w:val="0"/>
          <w:bCs w:val="0"/>
          <w:color w:val="000000"/>
          <w:sz w:val="28"/>
          <w:szCs w:val="28"/>
          <w:lang w:val="en-US" w:eastAsia="zh-CN"/>
        </w:rPr>
        <w:t>为</w:t>
      </w:r>
      <w:r>
        <w:rPr>
          <w:rFonts w:hint="eastAsia" w:ascii="宋体" w:hAnsi="宋体" w:eastAsia="宋体"/>
          <w:b w:val="0"/>
          <w:bCs w:val="0"/>
          <w:color w:val="000000"/>
          <w:sz w:val="28"/>
          <w:szCs w:val="28"/>
        </w:rPr>
        <w:t xml:space="preserve"> 2</w:t>
      </w:r>
      <w:r>
        <w:rPr>
          <w:rFonts w:hint="eastAsia"/>
          <w:b w:val="0"/>
          <w:bCs w:val="0"/>
          <w:color w:val="000000"/>
          <w:sz w:val="28"/>
          <w:szCs w:val="28"/>
          <w:lang w:val="en-US" w:eastAsia="zh-CN"/>
        </w:rPr>
        <w:t>742</w:t>
      </w:r>
      <w:r>
        <w:rPr>
          <w:rFonts w:hint="eastAsia" w:ascii="宋体" w:hAnsi="宋体" w:eastAsia="宋体"/>
          <w:b w:val="0"/>
          <w:bCs w:val="0"/>
          <w:color w:val="000000"/>
          <w:sz w:val="28"/>
          <w:szCs w:val="28"/>
        </w:rPr>
        <w:t xml:space="preserve"> 学时，每 16</w:t>
      </w:r>
      <w:r>
        <w:rPr>
          <w:rFonts w:hint="eastAsia"/>
          <w:b w:val="0"/>
          <w:bCs w:val="0"/>
          <w:color w:val="000000"/>
          <w:sz w:val="28"/>
          <w:szCs w:val="28"/>
          <w:lang w:val="en-US" w:eastAsia="zh-CN"/>
        </w:rPr>
        <w:t xml:space="preserve"> </w:t>
      </w:r>
      <w:r>
        <w:rPr>
          <w:rFonts w:hint="eastAsia" w:ascii="宋体" w:hAnsi="宋体" w:eastAsia="宋体"/>
          <w:b w:val="0"/>
          <w:bCs w:val="0"/>
          <w:color w:val="000000"/>
          <w:sz w:val="28"/>
          <w:szCs w:val="28"/>
        </w:rPr>
        <w:t>学时折算 1 学分</w:t>
      </w:r>
      <w:r>
        <w:rPr>
          <w:rFonts w:hint="eastAsia"/>
          <w:b w:val="0"/>
          <w:bCs w:val="0"/>
          <w:color w:val="000000"/>
          <w:sz w:val="28"/>
          <w:szCs w:val="28"/>
          <w:lang w:eastAsia="zh-CN"/>
        </w:rPr>
        <w:t>。</w:t>
      </w:r>
      <w:r>
        <w:rPr>
          <w:rFonts w:hint="eastAsia" w:ascii="宋体" w:hAnsi="宋体" w:eastAsia="宋体"/>
          <w:b w:val="0"/>
          <w:bCs w:val="0"/>
          <w:color w:val="000000"/>
          <w:sz w:val="28"/>
          <w:szCs w:val="28"/>
        </w:rPr>
        <w:t>其中，公共基础课</w:t>
      </w:r>
      <w:r>
        <w:rPr>
          <w:rFonts w:hint="eastAsia"/>
          <w:b w:val="0"/>
          <w:bCs w:val="0"/>
          <w:color w:val="000000"/>
          <w:sz w:val="28"/>
          <w:szCs w:val="28"/>
          <w:lang w:val="en-US" w:eastAsia="zh-CN"/>
        </w:rPr>
        <w:t>累计总</w:t>
      </w:r>
      <w:r>
        <w:rPr>
          <w:rFonts w:hint="eastAsia" w:ascii="宋体" w:hAnsi="宋体" w:eastAsia="宋体"/>
          <w:b w:val="0"/>
          <w:bCs w:val="0"/>
          <w:color w:val="000000"/>
          <w:sz w:val="28"/>
          <w:szCs w:val="28"/>
        </w:rPr>
        <w:t>学</w:t>
      </w:r>
      <w:r>
        <w:rPr>
          <w:rFonts w:hint="eastAsia"/>
          <w:b w:val="0"/>
          <w:bCs w:val="0"/>
          <w:color w:val="000000"/>
          <w:sz w:val="28"/>
          <w:szCs w:val="28"/>
          <w:lang w:val="en-US" w:eastAsia="zh-CN"/>
        </w:rPr>
        <w:t>时占课程</w:t>
      </w:r>
      <w:r>
        <w:rPr>
          <w:rFonts w:hint="eastAsia" w:ascii="宋体" w:hAnsi="宋体" w:eastAsia="宋体"/>
          <w:b w:val="0"/>
          <w:bCs w:val="0"/>
          <w:color w:val="000000"/>
          <w:sz w:val="28"/>
          <w:szCs w:val="28"/>
        </w:rPr>
        <w:t>总学时的</w:t>
      </w:r>
      <w:r>
        <w:rPr>
          <w:rFonts w:hint="eastAsia"/>
          <w:b w:val="0"/>
          <w:bCs w:val="0"/>
          <w:color w:val="000000"/>
          <w:sz w:val="28"/>
          <w:szCs w:val="28"/>
          <w:lang w:val="en-US" w:eastAsia="zh-CN"/>
        </w:rPr>
        <w:t xml:space="preserve">27 </w:t>
      </w:r>
      <w:r>
        <w:rPr>
          <w:rFonts w:hint="eastAsia" w:ascii="宋体" w:hAnsi="宋体" w:eastAsia="宋体"/>
          <w:b w:val="0"/>
          <w:bCs w:val="0"/>
          <w:color w:val="000000"/>
          <w:sz w:val="28"/>
          <w:szCs w:val="28"/>
        </w:rPr>
        <w:t>%。实践性教学学时</w:t>
      </w:r>
      <w:r>
        <w:rPr>
          <w:rFonts w:hint="eastAsia"/>
          <w:b w:val="0"/>
          <w:bCs w:val="0"/>
          <w:color w:val="000000"/>
          <w:sz w:val="28"/>
          <w:szCs w:val="28"/>
          <w:lang w:val="en-US" w:eastAsia="zh-CN"/>
        </w:rPr>
        <w:t>占</w:t>
      </w:r>
      <w:r>
        <w:rPr>
          <w:rFonts w:hint="eastAsia" w:ascii="宋体" w:hAnsi="宋体" w:eastAsia="宋体"/>
          <w:b w:val="0"/>
          <w:bCs w:val="0"/>
          <w:color w:val="000000"/>
          <w:sz w:val="28"/>
          <w:szCs w:val="28"/>
        </w:rPr>
        <w:t>总学时的5</w:t>
      </w:r>
      <w:r>
        <w:rPr>
          <w:rFonts w:hint="eastAsia"/>
          <w:b w:val="0"/>
          <w:bCs w:val="0"/>
          <w:color w:val="000000"/>
          <w:sz w:val="28"/>
          <w:szCs w:val="28"/>
          <w:lang w:val="en-US" w:eastAsia="zh-CN"/>
        </w:rPr>
        <w:t xml:space="preserve">2 </w:t>
      </w:r>
      <w:r>
        <w:rPr>
          <w:rFonts w:hint="eastAsia" w:ascii="宋体" w:hAnsi="宋体" w:eastAsia="宋体"/>
          <w:b w:val="0"/>
          <w:bCs w:val="0"/>
          <w:color w:val="000000"/>
          <w:sz w:val="28"/>
          <w:szCs w:val="28"/>
        </w:rPr>
        <w:t>%，其中，实习时间累计为 6 个月。选修课程的累计</w:t>
      </w:r>
      <w:r>
        <w:rPr>
          <w:rFonts w:hint="eastAsia"/>
          <w:b w:val="0"/>
          <w:bCs w:val="0"/>
          <w:color w:val="000000"/>
          <w:sz w:val="28"/>
          <w:szCs w:val="28"/>
          <w:lang w:val="en-US" w:eastAsia="zh-CN"/>
        </w:rPr>
        <w:t>总</w:t>
      </w:r>
      <w:r>
        <w:rPr>
          <w:rFonts w:hint="eastAsia" w:ascii="宋体" w:hAnsi="宋体" w:eastAsia="宋体"/>
          <w:b w:val="0"/>
          <w:bCs w:val="0"/>
          <w:color w:val="000000"/>
          <w:sz w:val="28"/>
          <w:szCs w:val="28"/>
        </w:rPr>
        <w:t>学时</w:t>
      </w:r>
      <w:r>
        <w:rPr>
          <w:rFonts w:hint="eastAsia"/>
          <w:b w:val="0"/>
          <w:bCs w:val="0"/>
          <w:color w:val="000000"/>
          <w:sz w:val="28"/>
          <w:szCs w:val="28"/>
          <w:lang w:val="en-US" w:eastAsia="zh-CN"/>
        </w:rPr>
        <w:t>占课程</w:t>
      </w:r>
      <w:r>
        <w:rPr>
          <w:rFonts w:hint="eastAsia" w:ascii="宋体" w:hAnsi="宋体" w:eastAsia="宋体"/>
          <w:b w:val="0"/>
          <w:bCs w:val="0"/>
          <w:color w:val="000000"/>
          <w:sz w:val="28"/>
          <w:szCs w:val="28"/>
        </w:rPr>
        <w:t>总学时的10</w:t>
      </w:r>
      <w:r>
        <w:rPr>
          <w:rFonts w:hint="eastAsia"/>
          <w:b w:val="0"/>
          <w:bCs w:val="0"/>
          <w:color w:val="000000"/>
          <w:sz w:val="28"/>
          <w:szCs w:val="28"/>
          <w:lang w:val="en-US" w:eastAsia="zh-CN"/>
        </w:rPr>
        <w:t xml:space="preserve"> </w:t>
      </w:r>
      <w:r>
        <w:rPr>
          <w:rFonts w:hint="eastAsia" w:ascii="宋体" w:hAnsi="宋体" w:eastAsia="宋体"/>
          <w:b w:val="0"/>
          <w:bCs w:val="0"/>
          <w:color w:val="000000"/>
          <w:sz w:val="28"/>
          <w:szCs w:val="28"/>
        </w:rPr>
        <w:t>%。军训、社会实践、入学教育、毕业教育等活动按 1 周为 1 学分。</w:t>
      </w:r>
      <w:r>
        <w:rPr>
          <w:rFonts w:ascii="宋体" w:hAnsi="宋体" w:eastAsia="宋体"/>
          <w:b w:val="0"/>
          <w:bCs w:val="0"/>
          <w:color w:val="000000"/>
          <w:sz w:val="28"/>
          <w:szCs w:val="28"/>
        </w:rPr>
        <w:t>对获得职业技能</w:t>
      </w:r>
      <w:r>
        <w:rPr>
          <w:rFonts w:hint="eastAsia"/>
          <w:b w:val="0"/>
          <w:bCs w:val="0"/>
          <w:color w:val="000000"/>
          <w:sz w:val="28"/>
          <w:szCs w:val="28"/>
          <w:lang w:val="en-US" w:eastAsia="zh-CN"/>
        </w:rPr>
        <w:t>等</w:t>
      </w:r>
      <w:r>
        <w:rPr>
          <w:rFonts w:ascii="宋体" w:hAnsi="宋体" w:eastAsia="宋体"/>
          <w:b w:val="0"/>
          <w:bCs w:val="0"/>
          <w:color w:val="000000"/>
          <w:sz w:val="28"/>
          <w:szCs w:val="28"/>
        </w:rPr>
        <w:t>级证书</w:t>
      </w:r>
      <w:r>
        <w:rPr>
          <w:rFonts w:hint="eastAsia"/>
          <w:b w:val="0"/>
          <w:bCs w:val="0"/>
          <w:color w:val="000000"/>
          <w:sz w:val="28"/>
          <w:szCs w:val="28"/>
          <w:lang w:eastAsia="zh-CN"/>
        </w:rPr>
        <w:t>、</w:t>
      </w:r>
      <w:r>
        <w:rPr>
          <w:rFonts w:hint="eastAsia"/>
          <w:b w:val="0"/>
          <w:bCs w:val="0"/>
          <w:color w:val="000000"/>
          <w:sz w:val="28"/>
          <w:szCs w:val="28"/>
          <w:lang w:val="en-US" w:eastAsia="zh-CN"/>
        </w:rPr>
        <w:t>专业技能等级证书（1+X证书）的可认定相当于一门专业课的学分。</w:t>
      </w:r>
    </w:p>
    <w:p w14:paraId="24BB3AC2">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textAlignment w:val="auto"/>
        <w:rPr>
          <w:rFonts w:ascii="宋体" w:hAnsi="宋体" w:eastAsia="宋体"/>
          <w:b w:val="0"/>
          <w:bCs w:val="0"/>
          <w:color w:val="000000"/>
          <w:sz w:val="28"/>
          <w:szCs w:val="28"/>
        </w:rPr>
      </w:pPr>
    </w:p>
    <w:p w14:paraId="088FBB64">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七、教学进程总体安排</w:t>
      </w:r>
    </w:p>
    <w:p w14:paraId="5386E8B5">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课程设置与教学活动安排（见附表1</w:t>
      </w:r>
      <w:r>
        <w:rPr>
          <w:rFonts w:hint="eastAsia"/>
          <w:b w:val="0"/>
          <w:bCs w:val="0"/>
          <w:color w:val="000000"/>
          <w:sz w:val="28"/>
          <w:szCs w:val="28"/>
          <w:lang w:eastAsia="zh-CN"/>
        </w:rPr>
        <w:t>、</w:t>
      </w:r>
      <w:r>
        <w:rPr>
          <w:rFonts w:ascii="宋体" w:hAnsi="宋体" w:eastAsia="宋体"/>
          <w:b w:val="0"/>
          <w:bCs w:val="0"/>
          <w:color w:val="000000"/>
          <w:sz w:val="28"/>
          <w:szCs w:val="28"/>
        </w:rPr>
        <w:t>2</w:t>
      </w:r>
      <w:r>
        <w:rPr>
          <w:rFonts w:hint="eastAsia"/>
          <w:b w:val="0"/>
          <w:bCs w:val="0"/>
          <w:color w:val="000000"/>
          <w:sz w:val="28"/>
          <w:szCs w:val="28"/>
          <w:lang w:eastAsia="zh-CN"/>
        </w:rPr>
        <w:t>、</w:t>
      </w:r>
      <w:r>
        <w:rPr>
          <w:rFonts w:ascii="宋体" w:hAnsi="宋体" w:eastAsia="宋体"/>
          <w:b w:val="0"/>
          <w:bCs w:val="0"/>
          <w:color w:val="000000"/>
          <w:sz w:val="28"/>
          <w:szCs w:val="28"/>
        </w:rPr>
        <w:t>3）</w:t>
      </w:r>
    </w:p>
    <w:p w14:paraId="0B226817">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p>
    <w:p w14:paraId="05494227">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八、实施保障</w:t>
      </w:r>
    </w:p>
    <w:p w14:paraId="2BA05529">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主要包括师资队伍、教学设施、教学资源、教学方法、学习评价、质量管理</w:t>
      </w:r>
      <w:r>
        <w:rPr>
          <w:rFonts w:hint="eastAsia"/>
          <w:b w:val="0"/>
          <w:bCs w:val="0"/>
          <w:color w:val="000000"/>
          <w:sz w:val="28"/>
          <w:szCs w:val="28"/>
          <w:lang w:val="en-US" w:eastAsia="zh-CN"/>
        </w:rPr>
        <w:t>几个</w:t>
      </w:r>
      <w:r>
        <w:rPr>
          <w:rFonts w:ascii="宋体" w:hAnsi="宋体" w:eastAsia="宋体"/>
          <w:b w:val="0"/>
          <w:bCs w:val="0"/>
          <w:color w:val="000000"/>
          <w:sz w:val="28"/>
          <w:szCs w:val="28"/>
        </w:rPr>
        <w:t>方面。</w:t>
      </w:r>
    </w:p>
    <w:p w14:paraId="798A2251">
      <w:pPr>
        <w:pStyle w:val="77"/>
        <w:keepNext w:val="0"/>
        <w:keepLines w:val="0"/>
        <w:widowControl/>
        <w:numPr>
          <w:ilvl w:val="0"/>
          <w:numId w:val="4"/>
        </w:numPr>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师资队伍</w:t>
      </w:r>
    </w:p>
    <w:p w14:paraId="57633BAE">
      <w:pPr>
        <w:pStyle w:val="2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FFFFFF"/>
        <w:spacing w:before="0" w:beforeAutospacing="0" w:after="0" w:afterAutospacing="0" w:line="360" w:lineRule="auto"/>
        <w:ind w:left="0" w:firstLine="560"/>
        <w:rPr>
          <w:rFonts w:hint="eastAsia" w:ascii="宋体" w:hAnsi="宋体" w:eastAsia="宋体" w:cs="宋体"/>
          <w:color w:val="000000"/>
          <w:sz w:val="28"/>
          <w:szCs w:val="28"/>
        </w:rPr>
      </w:pPr>
      <w:r>
        <w:rPr>
          <w:rFonts w:hint="eastAsia" w:ascii="宋体" w:hAnsi="宋体" w:eastAsia="宋体" w:cs="宋体"/>
          <w:color w:val="000000"/>
          <w:sz w:val="28"/>
          <w:szCs w:val="28"/>
        </w:rPr>
        <w:t>按照“四有好老师”“四个相统一”“四个引路人”的要求建设专业教师队伍，将师德师风作为教师队伍建设的第一标准。</w:t>
      </w:r>
    </w:p>
    <w:p w14:paraId="10DB28D0">
      <w:pPr>
        <w:pStyle w:val="87"/>
        <w:keepNext w:val="0"/>
        <w:keepLines w:val="0"/>
        <w:widowControl/>
        <w:spacing w:before="0" w:beforeAutospacing="0" w:after="0" w:afterAutospacing="0" w:line="360" w:lineRule="auto"/>
        <w:ind w:left="0" w:right="0" w:firstLine="560"/>
        <w:rPr>
          <w:b/>
          <w:bCs/>
          <w:sz w:val="28"/>
          <w:szCs w:val="28"/>
        </w:rPr>
      </w:pPr>
      <w:r>
        <w:rPr>
          <w:rFonts w:ascii="宋体" w:hAnsi="宋体" w:eastAsia="宋体"/>
          <w:b/>
          <w:bCs/>
          <w:color w:val="000000"/>
          <w:sz w:val="28"/>
          <w:szCs w:val="28"/>
        </w:rPr>
        <w:t>1.队伍结构</w:t>
      </w:r>
    </w:p>
    <w:p w14:paraId="01A9751B">
      <w:pPr>
        <w:pStyle w:val="87"/>
        <w:keepNext w:val="0"/>
        <w:keepLines w:val="0"/>
        <w:widowControl/>
        <w:spacing w:before="0" w:beforeAutospacing="0" w:after="0" w:afterAutospacing="0" w:line="360" w:lineRule="auto"/>
        <w:ind w:left="0" w:right="0" w:firstLine="560"/>
        <w:rPr>
          <w:rFonts w:hint="eastAsia" w:ascii="宋体" w:hAnsi="宋体" w:eastAsia="宋体"/>
          <w:b w:val="0"/>
          <w:bCs w:val="0"/>
          <w:color w:val="000000"/>
          <w:sz w:val="28"/>
          <w:szCs w:val="28"/>
        </w:rPr>
      </w:pPr>
      <w:r>
        <w:rPr>
          <w:rFonts w:hint="eastAsia" w:ascii="宋体" w:hAnsi="宋体" w:eastAsia="宋体"/>
          <w:b w:val="0"/>
          <w:bCs w:val="0"/>
          <w:color w:val="000000"/>
          <w:sz w:val="28"/>
          <w:szCs w:val="28"/>
        </w:rPr>
        <w:t>现有教师31名，其中正高职称2名，副高职称18名，硕士15名，会计师、经济师、审计师等“双师型”教师13名；国家优秀指导教师2名；自治区优秀指导教师3名；呼伦贝尔市学科带头人2名；国家级教学能手2人；自治区级竞赛导师3人。  </w:t>
      </w:r>
    </w:p>
    <w:p w14:paraId="63968AA4">
      <w:pPr>
        <w:pStyle w:val="87"/>
        <w:keepNext w:val="0"/>
        <w:keepLines w:val="0"/>
        <w:widowControl/>
        <w:spacing w:before="0" w:beforeAutospacing="0" w:after="0" w:afterAutospacing="0" w:line="360" w:lineRule="auto"/>
        <w:ind w:left="0" w:right="0" w:firstLine="560"/>
        <w:rPr>
          <w:rFonts w:hint="default" w:eastAsia="宋体"/>
          <w:b/>
          <w:bCs/>
          <w:lang w:val="en-US" w:eastAsia="zh-CN"/>
        </w:rPr>
      </w:pPr>
      <w:r>
        <w:rPr>
          <w:rFonts w:ascii="宋体" w:hAnsi="宋体" w:eastAsia="宋体"/>
          <w:b/>
          <w:bCs/>
          <w:color w:val="000000"/>
          <w:sz w:val="28"/>
          <w:szCs w:val="28"/>
        </w:rPr>
        <w:t>2.专业带头人</w:t>
      </w:r>
      <w:r>
        <w:rPr>
          <w:rFonts w:hint="eastAsia"/>
          <w:b/>
          <w:bCs/>
          <w:color w:val="000000"/>
          <w:sz w:val="28"/>
          <w:szCs w:val="28"/>
          <w:lang w:val="en-US" w:eastAsia="zh-CN"/>
        </w:rPr>
        <w:t>及骨干教师</w:t>
      </w:r>
    </w:p>
    <w:p w14:paraId="3A3F0257">
      <w:pPr>
        <w:pStyle w:val="87"/>
        <w:keepNext w:val="0"/>
        <w:keepLines w:val="0"/>
        <w:widowControl/>
        <w:spacing w:before="0" w:beforeAutospacing="0" w:after="0" w:afterAutospacing="0" w:line="360" w:lineRule="auto"/>
        <w:ind w:left="0" w:right="0" w:firstLine="560"/>
      </w:pPr>
      <w:r>
        <w:rPr>
          <w:rFonts w:hint="eastAsia"/>
          <w:b w:val="0"/>
          <w:bCs w:val="0"/>
          <w:color w:val="000000"/>
          <w:sz w:val="28"/>
          <w:szCs w:val="28"/>
          <w:lang w:val="en-US" w:eastAsia="zh-CN"/>
        </w:rPr>
        <w:t>现有</w:t>
      </w:r>
      <w:r>
        <w:rPr>
          <w:rFonts w:ascii="宋体" w:hAnsi="宋体" w:eastAsia="宋体"/>
          <w:b w:val="0"/>
          <w:bCs w:val="0"/>
          <w:color w:val="000000"/>
          <w:sz w:val="28"/>
          <w:szCs w:val="28"/>
        </w:rPr>
        <w:t>专业带头人</w:t>
      </w:r>
      <w:r>
        <w:rPr>
          <w:rFonts w:hint="eastAsia"/>
          <w:b w:val="0"/>
          <w:bCs w:val="0"/>
          <w:color w:val="000000"/>
          <w:sz w:val="28"/>
          <w:szCs w:val="28"/>
          <w:lang w:val="en-US" w:eastAsia="zh-CN"/>
        </w:rPr>
        <w:t>2</w:t>
      </w:r>
      <w:r>
        <w:rPr>
          <w:rFonts w:ascii="宋体" w:hAnsi="宋体" w:eastAsia="宋体"/>
          <w:b w:val="0"/>
          <w:bCs w:val="0"/>
          <w:color w:val="000000"/>
          <w:sz w:val="28"/>
          <w:szCs w:val="28"/>
        </w:rPr>
        <w:t>名</w:t>
      </w:r>
      <w:r>
        <w:rPr>
          <w:rFonts w:hint="eastAsia"/>
          <w:b w:val="0"/>
          <w:bCs w:val="0"/>
          <w:color w:val="000000"/>
          <w:sz w:val="28"/>
          <w:szCs w:val="28"/>
          <w:lang w:eastAsia="zh-CN"/>
        </w:rPr>
        <w:t>，</w:t>
      </w:r>
      <w:r>
        <w:rPr>
          <w:rFonts w:hint="eastAsia"/>
          <w:b w:val="0"/>
          <w:bCs w:val="0"/>
          <w:color w:val="000000"/>
          <w:sz w:val="28"/>
          <w:szCs w:val="28"/>
          <w:lang w:val="en-US" w:eastAsia="zh-CN"/>
        </w:rPr>
        <w:t>均</w:t>
      </w:r>
      <w:r>
        <w:rPr>
          <w:rFonts w:hint="eastAsia"/>
          <w:b w:val="0"/>
          <w:bCs w:val="0"/>
          <w:color w:val="000000"/>
          <w:sz w:val="28"/>
          <w:szCs w:val="28"/>
          <w:lang w:eastAsia="zh-CN"/>
        </w:rPr>
        <w:t>具有本专业及相关专业副高及以上职称和较强的实践能力，能够较好地把握国内外会计、审计、税务服务行业、专业发展，能广泛联系行业企业，了解行业企业对本专业人才的需求实际，主持专业建设、开展教育教学改革、教科研工作和社会服务能力强，在本专业改革发展中起引领作用。</w:t>
      </w:r>
      <w:r>
        <w:rPr>
          <w:rFonts w:hint="eastAsia"/>
          <w:b w:val="0"/>
          <w:bCs w:val="0"/>
          <w:color w:val="000000"/>
          <w:sz w:val="28"/>
          <w:szCs w:val="28"/>
          <w:lang w:val="en-US" w:eastAsia="zh-CN"/>
        </w:rPr>
        <w:t>此外，</w:t>
      </w:r>
      <w:r>
        <w:rPr>
          <w:rFonts w:ascii="宋体" w:hAnsi="宋体" w:eastAsia="宋体"/>
          <w:b w:val="0"/>
          <w:bCs w:val="0"/>
          <w:color w:val="000000"/>
          <w:sz w:val="28"/>
          <w:szCs w:val="28"/>
        </w:rPr>
        <w:t>具有先进的职业教育理念，主持制定本专业及专业群的建设发展规划和年度专业建设计划，以及本专业及专业人才培养方案，负责专业课程开发、教材建设、实习实训基地建设和科研项目实施等工作。</w:t>
      </w:r>
    </w:p>
    <w:p w14:paraId="0B0230B0">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hint="eastAsia"/>
          <w:b w:val="0"/>
          <w:bCs w:val="0"/>
          <w:color w:val="000000"/>
          <w:sz w:val="28"/>
          <w:szCs w:val="28"/>
          <w:lang w:val="en-US" w:eastAsia="zh-CN"/>
        </w:rPr>
        <w:t>现有</w:t>
      </w:r>
      <w:r>
        <w:rPr>
          <w:rFonts w:ascii="宋体" w:hAnsi="宋体" w:eastAsia="宋体"/>
          <w:b w:val="0"/>
          <w:bCs w:val="0"/>
          <w:color w:val="000000"/>
          <w:sz w:val="28"/>
          <w:szCs w:val="28"/>
        </w:rPr>
        <w:t>骨干教师</w:t>
      </w:r>
      <w:r>
        <w:rPr>
          <w:rFonts w:hint="eastAsia"/>
          <w:b w:val="0"/>
          <w:bCs w:val="0"/>
          <w:color w:val="000000"/>
          <w:sz w:val="28"/>
          <w:szCs w:val="28"/>
          <w:lang w:val="en-US" w:eastAsia="zh-CN"/>
        </w:rPr>
        <w:t>3</w:t>
      </w:r>
      <w:r>
        <w:rPr>
          <w:rFonts w:ascii="宋体" w:hAnsi="宋体" w:eastAsia="宋体"/>
          <w:b w:val="0"/>
          <w:bCs w:val="0"/>
          <w:color w:val="000000"/>
          <w:sz w:val="28"/>
          <w:szCs w:val="28"/>
        </w:rPr>
        <w:t>名</w:t>
      </w:r>
      <w:r>
        <w:rPr>
          <w:rFonts w:hint="eastAsia"/>
          <w:b w:val="0"/>
          <w:bCs w:val="0"/>
          <w:color w:val="000000"/>
          <w:sz w:val="28"/>
          <w:szCs w:val="28"/>
          <w:lang w:eastAsia="zh-CN"/>
        </w:rPr>
        <w:t>，</w:t>
      </w:r>
      <w:r>
        <w:rPr>
          <w:rFonts w:ascii="宋体" w:hAnsi="宋体" w:eastAsia="宋体"/>
          <w:b w:val="0"/>
          <w:bCs w:val="0"/>
          <w:color w:val="000000"/>
          <w:sz w:val="28"/>
          <w:szCs w:val="28"/>
        </w:rPr>
        <w:t>在教育、教学和科研工作中起骨干作用。参与人才培养方案和课程标准制定，核心课程开发、建设和实施，以及相关教学文件编制。</w:t>
      </w:r>
    </w:p>
    <w:p w14:paraId="252487F9">
      <w:pPr>
        <w:pStyle w:val="87"/>
        <w:keepNext w:val="0"/>
        <w:keepLines w:val="0"/>
        <w:widowControl/>
        <w:spacing w:before="0" w:beforeAutospacing="0" w:after="0" w:afterAutospacing="0" w:line="360" w:lineRule="auto"/>
        <w:ind w:left="0" w:right="0" w:firstLine="560"/>
        <w:rPr>
          <w:rFonts w:hint="eastAsia" w:eastAsia="宋体"/>
          <w:b/>
          <w:bCs/>
          <w:lang w:eastAsia="zh-CN"/>
        </w:rPr>
      </w:pPr>
      <w:r>
        <w:rPr>
          <w:rFonts w:ascii="宋体" w:hAnsi="宋体" w:eastAsia="宋体"/>
          <w:b/>
          <w:bCs/>
          <w:color w:val="000000"/>
          <w:sz w:val="28"/>
          <w:szCs w:val="28"/>
        </w:rPr>
        <w:t>3.</w:t>
      </w:r>
      <w:r>
        <w:rPr>
          <w:rFonts w:hint="eastAsia"/>
          <w:b/>
          <w:bCs/>
          <w:color w:val="000000"/>
          <w:sz w:val="28"/>
          <w:szCs w:val="28"/>
          <w:lang w:val="en-US" w:eastAsia="zh-CN"/>
        </w:rPr>
        <w:t>专任教师</w:t>
      </w:r>
    </w:p>
    <w:p w14:paraId="12A02BE2">
      <w:pPr>
        <w:pStyle w:val="87"/>
        <w:keepNext w:val="0"/>
        <w:keepLines w:val="0"/>
        <w:widowControl/>
        <w:shd w:val="clear" w:color="auto" w:fill="FFFFFF"/>
        <w:spacing w:before="0" w:beforeAutospacing="0" w:after="0" w:afterAutospacing="0" w:line="360" w:lineRule="auto"/>
        <w:ind w:left="0" w:right="0" w:firstLine="560"/>
      </w:pPr>
      <w:r>
        <w:rPr>
          <w:rFonts w:hint="eastAsia" w:cs="Times New Roman"/>
          <w:b w:val="0"/>
          <w:bCs w:val="0"/>
          <w:color w:val="000000"/>
          <w:sz w:val="28"/>
          <w:szCs w:val="28"/>
          <w:lang w:val="en-US" w:eastAsia="zh-CN"/>
        </w:rPr>
        <w:t>均</w:t>
      </w:r>
      <w:r>
        <w:rPr>
          <w:rFonts w:hint="eastAsia" w:ascii="宋体" w:hAnsi="宋体" w:eastAsia="宋体" w:cs="Times New Roman"/>
          <w:b w:val="0"/>
          <w:bCs w:val="0"/>
          <w:color w:val="000000"/>
          <w:sz w:val="28"/>
          <w:szCs w:val="28"/>
        </w:rPr>
        <w:t>具有高校教师资格</w:t>
      </w:r>
      <w:r>
        <w:rPr>
          <w:rFonts w:hint="eastAsia" w:cs="Times New Roman"/>
          <w:b w:val="0"/>
          <w:bCs w:val="0"/>
          <w:color w:val="000000"/>
          <w:sz w:val="28"/>
          <w:szCs w:val="28"/>
          <w:lang w:eastAsia="zh-CN"/>
        </w:rPr>
        <w:t>，</w:t>
      </w:r>
      <w:r>
        <w:rPr>
          <w:rFonts w:hint="eastAsia" w:cs="Times New Roman"/>
          <w:b w:val="0"/>
          <w:bCs w:val="0"/>
          <w:color w:val="000000"/>
          <w:sz w:val="28"/>
          <w:szCs w:val="28"/>
          <w:lang w:val="en-US" w:eastAsia="zh-CN"/>
        </w:rPr>
        <w:t>且</w:t>
      </w:r>
      <w:r>
        <w:rPr>
          <w:rFonts w:hint="eastAsia" w:ascii="宋体" w:hAnsi="宋体" w:eastAsia="宋体" w:cs="Times New Roman"/>
          <w:b w:val="0"/>
          <w:bCs w:val="0"/>
          <w:color w:val="000000"/>
          <w:sz w:val="28"/>
          <w:szCs w:val="28"/>
        </w:rPr>
        <w:t>有会计学、审计学、财务管理、财务会计教育、大数据与会计、大数据与财务管理、大数据与审计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 1 个月在企业或生产性实训基地锻炼，每 5 年累计不少于 6 个月的企业实践经历。</w:t>
      </w:r>
    </w:p>
    <w:p w14:paraId="55799916">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（二）教学设施</w:t>
      </w:r>
    </w:p>
    <w:p w14:paraId="75687593">
      <w:pPr>
        <w:pStyle w:val="87"/>
        <w:keepNext w:val="0"/>
        <w:keepLines w:val="0"/>
        <w:widowControl/>
        <w:spacing w:before="0" w:beforeAutospacing="0" w:after="0" w:afterAutospacing="0" w:line="360" w:lineRule="auto"/>
        <w:ind w:left="0" w:right="0" w:firstLine="560"/>
        <w:rPr>
          <w:b/>
          <w:bCs/>
        </w:rPr>
      </w:pPr>
      <w:r>
        <w:rPr>
          <w:rFonts w:hint="eastAsia"/>
          <w:b/>
          <w:bCs/>
          <w:color w:val="000000"/>
          <w:sz w:val="28"/>
          <w:szCs w:val="28"/>
          <w:lang w:val="en-US" w:eastAsia="zh-CN"/>
        </w:rPr>
        <w:t>1</w:t>
      </w:r>
      <w:r>
        <w:rPr>
          <w:rFonts w:ascii="宋体" w:hAnsi="宋体" w:eastAsia="宋体"/>
          <w:b/>
          <w:bCs/>
          <w:color w:val="000000"/>
          <w:sz w:val="28"/>
          <w:szCs w:val="28"/>
        </w:rPr>
        <w:t>.校内实践教学条件</w:t>
      </w:r>
    </w:p>
    <w:p w14:paraId="17B41A09">
      <w:pPr>
        <w:pStyle w:val="87"/>
        <w:keepNext w:val="0"/>
        <w:keepLines w:val="0"/>
        <w:widowControl/>
        <w:spacing w:before="0" w:beforeAutospacing="0" w:after="0" w:afterAutospacing="0" w:line="360" w:lineRule="auto"/>
        <w:ind w:left="0" w:right="0" w:firstLine="560"/>
        <w:rPr>
          <w:rFonts w:hint="eastAsia"/>
          <w:b w:val="0"/>
          <w:bCs w:val="0"/>
          <w:color w:val="000000"/>
          <w:sz w:val="28"/>
          <w:szCs w:val="28"/>
          <w:lang w:val="en-US" w:eastAsia="zh-CN"/>
        </w:rPr>
      </w:pPr>
      <w:r>
        <w:rPr>
          <w:rFonts w:ascii="宋体" w:hAnsi="宋体" w:eastAsia="宋体"/>
          <w:b w:val="0"/>
          <w:bCs w:val="0"/>
          <w:color w:val="000000"/>
          <w:sz w:val="28"/>
          <w:szCs w:val="28"/>
        </w:rPr>
        <w:t>现有实训室4个，</w:t>
      </w:r>
      <w:r>
        <w:rPr>
          <w:rFonts w:hint="eastAsia"/>
          <w:b w:val="0"/>
          <w:bCs w:val="0"/>
          <w:color w:val="000000"/>
          <w:sz w:val="28"/>
          <w:szCs w:val="28"/>
          <w:lang w:val="en-US" w:eastAsia="zh-CN"/>
        </w:rPr>
        <w:t>满足校内实训类课程教学工作。</w:t>
      </w:r>
    </w:p>
    <w:p w14:paraId="483FD896">
      <w:pPr>
        <w:pStyle w:val="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sz w:val="24"/>
          <w:szCs w:val="24"/>
        </w:rPr>
      </w:pPr>
      <w:r>
        <w:rPr>
          <w:rFonts w:ascii="宋体" w:hAnsi="宋体" w:eastAsia="宋体"/>
          <w:b w:val="0"/>
          <w:bCs w:val="0"/>
          <w:color w:val="000000"/>
          <w:sz w:val="24"/>
          <w:szCs w:val="24"/>
        </w:rPr>
        <w:t>校内实践教学条件</w:t>
      </w:r>
    </w:p>
    <w:tbl>
      <w:tblPr>
        <w:tblStyle w:val="27"/>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681"/>
        <w:gridCol w:w="1862"/>
        <w:gridCol w:w="4011"/>
        <w:gridCol w:w="2831"/>
      </w:tblGrid>
      <w:tr w14:paraId="2DC43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675" w:type="dxa"/>
            <w:noWrap w:val="0"/>
            <w:vAlign w:val="center"/>
          </w:tcPr>
          <w:p w14:paraId="52EC102C">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bCs/>
                <w:color w:val="000000"/>
                <w:sz w:val="24"/>
                <w:szCs w:val="24"/>
              </w:rPr>
              <w:t>序号</w:t>
            </w:r>
          </w:p>
        </w:tc>
        <w:tc>
          <w:tcPr>
            <w:tcW w:w="1845" w:type="dxa"/>
            <w:noWrap w:val="0"/>
            <w:vAlign w:val="center"/>
          </w:tcPr>
          <w:p w14:paraId="6E42408B">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bCs/>
                <w:color w:val="000000"/>
                <w:sz w:val="24"/>
                <w:szCs w:val="24"/>
              </w:rPr>
              <w:t>名 称</w:t>
            </w:r>
          </w:p>
        </w:tc>
        <w:tc>
          <w:tcPr>
            <w:tcW w:w="3975" w:type="dxa"/>
            <w:noWrap w:val="0"/>
            <w:vAlign w:val="center"/>
          </w:tcPr>
          <w:p w14:paraId="64C33785">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bCs/>
                <w:color w:val="000000"/>
                <w:sz w:val="24"/>
                <w:szCs w:val="24"/>
              </w:rPr>
              <w:t>主要设备</w:t>
            </w:r>
          </w:p>
        </w:tc>
        <w:tc>
          <w:tcPr>
            <w:tcW w:w="2805" w:type="dxa"/>
            <w:noWrap w:val="0"/>
            <w:vAlign w:val="center"/>
          </w:tcPr>
          <w:p w14:paraId="41434B37">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bCs/>
                <w:color w:val="000000"/>
                <w:sz w:val="24"/>
                <w:szCs w:val="24"/>
              </w:rPr>
              <w:t>服务本专业课程</w:t>
            </w:r>
          </w:p>
        </w:tc>
      </w:tr>
      <w:tr w14:paraId="73539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98" w:hRule="atLeast"/>
          <w:jc w:val="center"/>
        </w:trPr>
        <w:tc>
          <w:tcPr>
            <w:tcW w:w="675" w:type="dxa"/>
            <w:noWrap w:val="0"/>
            <w:vAlign w:val="center"/>
          </w:tcPr>
          <w:p w14:paraId="2A28589C">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val="0"/>
                <w:bCs w:val="0"/>
                <w:color w:val="000000"/>
                <w:sz w:val="24"/>
                <w:szCs w:val="24"/>
              </w:rPr>
              <w:t>1</w:t>
            </w:r>
          </w:p>
        </w:tc>
        <w:tc>
          <w:tcPr>
            <w:tcW w:w="1845" w:type="dxa"/>
            <w:noWrap w:val="0"/>
            <w:vAlign w:val="center"/>
          </w:tcPr>
          <w:p w14:paraId="18B2E287">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val="0"/>
                <w:bCs w:val="0"/>
                <w:color w:val="000000"/>
                <w:sz w:val="24"/>
                <w:szCs w:val="24"/>
              </w:rPr>
              <w:t>ERP软件实训室</w:t>
            </w:r>
          </w:p>
        </w:tc>
        <w:tc>
          <w:tcPr>
            <w:tcW w:w="3975" w:type="dxa"/>
            <w:noWrap w:val="0"/>
            <w:vAlign w:val="center"/>
          </w:tcPr>
          <w:p w14:paraId="279F55E6">
            <w:pPr>
              <w:pStyle w:val="87"/>
              <w:keepNext w:val="0"/>
              <w:keepLines w:val="0"/>
              <w:widowControl/>
              <w:spacing w:before="0" w:beforeAutospacing="0" w:after="0" w:afterAutospacing="0" w:line="240" w:lineRule="auto"/>
              <w:ind w:left="0" w:right="0" w:firstLine="0"/>
              <w:jc w:val="left"/>
              <w:rPr>
                <w:rFonts w:hint="eastAsia" w:eastAsia="宋体"/>
                <w:sz w:val="24"/>
                <w:szCs w:val="24"/>
                <w:lang w:eastAsia="zh-CN"/>
              </w:rPr>
            </w:pPr>
            <w:r>
              <w:rPr>
                <w:rFonts w:ascii="宋体" w:hAnsi="宋体" w:eastAsia="宋体"/>
                <w:b w:val="0"/>
                <w:bCs w:val="0"/>
                <w:color w:val="000000"/>
                <w:sz w:val="24"/>
                <w:szCs w:val="24"/>
              </w:rPr>
              <w:t>计算机，用友U8-10.0软件,沙盘</w:t>
            </w:r>
            <w:r>
              <w:rPr>
                <w:rFonts w:hint="eastAsia"/>
                <w:b w:val="0"/>
                <w:bCs w:val="0"/>
                <w:color w:val="000000"/>
                <w:sz w:val="24"/>
                <w:szCs w:val="24"/>
                <w:lang w:eastAsia="zh-CN"/>
              </w:rPr>
              <w:t>、业财一体化实训软件</w:t>
            </w:r>
          </w:p>
        </w:tc>
        <w:tc>
          <w:tcPr>
            <w:tcW w:w="2805" w:type="dxa"/>
            <w:noWrap w:val="0"/>
            <w:vAlign w:val="center"/>
          </w:tcPr>
          <w:p w14:paraId="4A8C2209">
            <w:pPr>
              <w:pStyle w:val="87"/>
              <w:keepNext w:val="0"/>
              <w:keepLines w:val="0"/>
              <w:widowControl/>
              <w:spacing w:before="0" w:beforeAutospacing="0" w:after="0" w:afterAutospacing="0" w:line="240" w:lineRule="auto"/>
              <w:ind w:left="0" w:right="0" w:firstLine="0"/>
              <w:jc w:val="left"/>
              <w:rPr>
                <w:rFonts w:hint="eastAsia" w:eastAsia="宋体"/>
                <w:sz w:val="24"/>
                <w:szCs w:val="24"/>
                <w:lang w:eastAsia="zh-CN"/>
              </w:rPr>
            </w:pPr>
            <w:r>
              <w:rPr>
                <w:rFonts w:ascii="宋体" w:hAnsi="宋体" w:eastAsia="宋体"/>
                <w:b w:val="0"/>
                <w:bCs w:val="0"/>
                <w:color w:val="000000"/>
                <w:sz w:val="24"/>
                <w:szCs w:val="24"/>
              </w:rPr>
              <w:t>会计信息系统及</w:t>
            </w:r>
            <w:r>
              <w:rPr>
                <w:rFonts w:hint="eastAsia"/>
                <w:b w:val="0"/>
                <w:bCs w:val="0"/>
                <w:color w:val="000000"/>
                <w:sz w:val="24"/>
                <w:szCs w:val="24"/>
                <w:lang w:eastAsia="zh-CN"/>
              </w:rPr>
              <w:t>会计综合</w:t>
            </w:r>
            <w:r>
              <w:rPr>
                <w:rFonts w:ascii="宋体" w:hAnsi="宋体" w:eastAsia="宋体"/>
                <w:b w:val="0"/>
                <w:bCs w:val="0"/>
                <w:color w:val="000000"/>
                <w:sz w:val="24"/>
                <w:szCs w:val="24"/>
              </w:rPr>
              <w:t>实训</w:t>
            </w:r>
            <w:r>
              <w:rPr>
                <w:rFonts w:hint="eastAsia"/>
                <w:b w:val="0"/>
                <w:bCs w:val="0"/>
                <w:color w:val="000000"/>
                <w:sz w:val="24"/>
                <w:szCs w:val="24"/>
                <w:lang w:eastAsia="zh-CN"/>
              </w:rPr>
              <w:t>、大数据财务分析实训</w:t>
            </w:r>
          </w:p>
        </w:tc>
      </w:tr>
      <w:tr w14:paraId="35FF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675" w:type="dxa"/>
            <w:noWrap w:val="0"/>
            <w:vAlign w:val="center"/>
          </w:tcPr>
          <w:p w14:paraId="7FE654A1">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val="0"/>
                <w:bCs w:val="0"/>
                <w:color w:val="000000"/>
                <w:sz w:val="24"/>
                <w:szCs w:val="24"/>
              </w:rPr>
              <w:t>2</w:t>
            </w:r>
          </w:p>
        </w:tc>
        <w:tc>
          <w:tcPr>
            <w:tcW w:w="1845" w:type="dxa"/>
            <w:noWrap w:val="0"/>
            <w:vAlign w:val="center"/>
          </w:tcPr>
          <w:p w14:paraId="56B0C73F">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val="0"/>
                <w:bCs w:val="0"/>
                <w:color w:val="000000"/>
                <w:sz w:val="24"/>
                <w:szCs w:val="24"/>
              </w:rPr>
              <w:t>会计手工模拟实训室</w:t>
            </w:r>
          </w:p>
        </w:tc>
        <w:tc>
          <w:tcPr>
            <w:tcW w:w="3975" w:type="dxa"/>
            <w:noWrap w:val="0"/>
            <w:vAlign w:val="center"/>
          </w:tcPr>
          <w:p w14:paraId="33631E1E">
            <w:pPr>
              <w:pStyle w:val="87"/>
              <w:keepNext w:val="0"/>
              <w:keepLines w:val="0"/>
              <w:widowControl/>
              <w:spacing w:before="0" w:beforeAutospacing="0" w:after="0" w:afterAutospacing="0" w:line="240" w:lineRule="auto"/>
              <w:ind w:left="0" w:right="0" w:firstLine="0"/>
              <w:jc w:val="left"/>
              <w:rPr>
                <w:sz w:val="24"/>
                <w:szCs w:val="24"/>
              </w:rPr>
            </w:pPr>
            <w:r>
              <w:rPr>
                <w:rFonts w:ascii="宋体" w:hAnsi="宋体" w:eastAsia="宋体"/>
                <w:b w:val="0"/>
                <w:bCs w:val="0"/>
                <w:color w:val="000000"/>
                <w:sz w:val="24"/>
                <w:szCs w:val="24"/>
              </w:rPr>
              <w:t>手工做账操作台，流程图，做账工具、小键盘翻打器 无纸化考试平板电脑</w:t>
            </w:r>
          </w:p>
        </w:tc>
        <w:tc>
          <w:tcPr>
            <w:tcW w:w="2805" w:type="dxa"/>
            <w:noWrap w:val="0"/>
            <w:vAlign w:val="center"/>
          </w:tcPr>
          <w:p w14:paraId="255CEA34">
            <w:pPr>
              <w:pStyle w:val="87"/>
              <w:keepNext w:val="0"/>
              <w:keepLines w:val="0"/>
              <w:widowControl/>
              <w:spacing w:before="0" w:beforeAutospacing="0" w:after="0" w:afterAutospacing="0" w:line="240" w:lineRule="auto"/>
              <w:ind w:left="0" w:right="0" w:firstLine="0"/>
              <w:jc w:val="left"/>
              <w:rPr>
                <w:sz w:val="24"/>
                <w:szCs w:val="24"/>
              </w:rPr>
            </w:pPr>
            <w:r>
              <w:rPr>
                <w:rFonts w:ascii="宋体" w:hAnsi="宋体" w:eastAsia="宋体"/>
                <w:b w:val="0"/>
                <w:bCs w:val="0"/>
                <w:color w:val="000000"/>
                <w:sz w:val="24"/>
                <w:szCs w:val="24"/>
              </w:rPr>
              <w:t>会计实训 技能训练</w:t>
            </w:r>
          </w:p>
        </w:tc>
      </w:tr>
      <w:tr w14:paraId="33EAA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675" w:type="dxa"/>
            <w:noWrap w:val="0"/>
            <w:vAlign w:val="center"/>
          </w:tcPr>
          <w:p w14:paraId="6B8A0D92">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val="0"/>
                <w:bCs w:val="0"/>
                <w:color w:val="000000"/>
                <w:sz w:val="24"/>
                <w:szCs w:val="24"/>
              </w:rPr>
              <w:t>3</w:t>
            </w:r>
          </w:p>
        </w:tc>
        <w:tc>
          <w:tcPr>
            <w:tcW w:w="1845" w:type="dxa"/>
            <w:noWrap w:val="0"/>
            <w:vAlign w:val="center"/>
          </w:tcPr>
          <w:p w14:paraId="788BE065">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val="0"/>
                <w:bCs w:val="0"/>
                <w:color w:val="000000"/>
                <w:sz w:val="24"/>
                <w:szCs w:val="24"/>
              </w:rPr>
              <w:t>会计电算化模拟实训室</w:t>
            </w:r>
          </w:p>
        </w:tc>
        <w:tc>
          <w:tcPr>
            <w:tcW w:w="3975" w:type="dxa"/>
            <w:noWrap w:val="0"/>
            <w:vAlign w:val="center"/>
          </w:tcPr>
          <w:p w14:paraId="67A447F6">
            <w:pPr>
              <w:pStyle w:val="87"/>
              <w:keepNext w:val="0"/>
              <w:keepLines w:val="0"/>
              <w:widowControl/>
              <w:spacing w:before="0" w:beforeAutospacing="0" w:after="0" w:afterAutospacing="0" w:line="240" w:lineRule="auto"/>
              <w:ind w:left="0" w:right="0" w:firstLine="0"/>
              <w:jc w:val="left"/>
              <w:rPr>
                <w:rFonts w:hint="default" w:eastAsia="宋体"/>
                <w:sz w:val="24"/>
                <w:szCs w:val="24"/>
                <w:lang w:val="en-US" w:eastAsia="zh-CN"/>
              </w:rPr>
            </w:pPr>
            <w:r>
              <w:rPr>
                <w:rFonts w:ascii="宋体" w:hAnsi="宋体" w:eastAsia="宋体"/>
                <w:b w:val="0"/>
                <w:bCs w:val="0"/>
                <w:color w:val="000000"/>
                <w:sz w:val="24"/>
                <w:szCs w:val="24"/>
              </w:rPr>
              <w:t>畅捷通T3 用友U8-10.1 福斯特会计实训软件</w:t>
            </w:r>
            <w:r>
              <w:rPr>
                <w:rFonts w:hint="eastAsia"/>
                <w:b w:val="0"/>
                <w:bCs w:val="0"/>
                <w:color w:val="000000"/>
                <w:sz w:val="24"/>
                <w:szCs w:val="24"/>
                <w:lang w:val="en-US" w:eastAsia="zh-CN"/>
              </w:rPr>
              <w:t>.福斯特审计实训平台.</w:t>
            </w:r>
          </w:p>
        </w:tc>
        <w:tc>
          <w:tcPr>
            <w:tcW w:w="2805" w:type="dxa"/>
            <w:noWrap w:val="0"/>
            <w:vAlign w:val="center"/>
          </w:tcPr>
          <w:p w14:paraId="7A2D91EE">
            <w:pPr>
              <w:pStyle w:val="87"/>
              <w:keepNext w:val="0"/>
              <w:keepLines w:val="0"/>
              <w:widowControl/>
              <w:spacing w:before="0" w:beforeAutospacing="0" w:after="0" w:afterAutospacing="0" w:line="240" w:lineRule="auto"/>
              <w:ind w:left="0" w:right="0" w:firstLine="0"/>
              <w:jc w:val="left"/>
              <w:rPr>
                <w:rFonts w:hint="eastAsia" w:eastAsia="宋体"/>
                <w:sz w:val="24"/>
                <w:szCs w:val="24"/>
                <w:lang w:eastAsia="zh-CN"/>
              </w:rPr>
            </w:pPr>
            <w:r>
              <w:rPr>
                <w:rFonts w:ascii="宋体" w:hAnsi="宋体" w:eastAsia="宋体"/>
                <w:b w:val="0"/>
                <w:bCs w:val="0"/>
                <w:color w:val="000000"/>
                <w:sz w:val="24"/>
                <w:szCs w:val="24"/>
              </w:rPr>
              <w:t>会计电算化、会计信息系统</w:t>
            </w:r>
            <w:r>
              <w:rPr>
                <w:rFonts w:hint="eastAsia"/>
                <w:b w:val="0"/>
                <w:bCs w:val="0"/>
                <w:color w:val="000000"/>
                <w:sz w:val="24"/>
                <w:szCs w:val="24"/>
                <w:lang w:eastAsia="zh-CN"/>
              </w:rPr>
              <w:t>、内部控制</w:t>
            </w:r>
          </w:p>
        </w:tc>
      </w:tr>
      <w:tr w14:paraId="794B9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8" w:hRule="atLeast"/>
          <w:jc w:val="center"/>
        </w:trPr>
        <w:tc>
          <w:tcPr>
            <w:tcW w:w="675" w:type="dxa"/>
            <w:noWrap w:val="0"/>
            <w:vAlign w:val="center"/>
          </w:tcPr>
          <w:p w14:paraId="794287B9">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val="0"/>
                <w:bCs w:val="0"/>
                <w:color w:val="000000"/>
                <w:sz w:val="24"/>
                <w:szCs w:val="24"/>
              </w:rPr>
              <w:t>4</w:t>
            </w:r>
          </w:p>
        </w:tc>
        <w:tc>
          <w:tcPr>
            <w:tcW w:w="1845" w:type="dxa"/>
            <w:noWrap w:val="0"/>
            <w:vAlign w:val="center"/>
          </w:tcPr>
          <w:p w14:paraId="7109F28E">
            <w:pPr>
              <w:pStyle w:val="87"/>
              <w:keepNext w:val="0"/>
              <w:keepLines w:val="0"/>
              <w:widowControl/>
              <w:spacing w:before="0" w:beforeAutospacing="0" w:after="0" w:afterAutospacing="0" w:line="240" w:lineRule="auto"/>
              <w:ind w:left="0" w:right="0" w:firstLine="0"/>
              <w:jc w:val="center"/>
              <w:rPr>
                <w:sz w:val="24"/>
                <w:szCs w:val="24"/>
              </w:rPr>
            </w:pPr>
            <w:r>
              <w:rPr>
                <w:rFonts w:ascii="宋体" w:hAnsi="宋体" w:eastAsia="宋体"/>
                <w:b w:val="0"/>
                <w:bCs w:val="0"/>
                <w:color w:val="000000"/>
                <w:sz w:val="24"/>
                <w:szCs w:val="24"/>
              </w:rPr>
              <w:t>会计综合实训室</w:t>
            </w:r>
          </w:p>
        </w:tc>
        <w:tc>
          <w:tcPr>
            <w:tcW w:w="3975" w:type="dxa"/>
            <w:noWrap w:val="0"/>
            <w:vAlign w:val="center"/>
          </w:tcPr>
          <w:p w14:paraId="7AA0D145">
            <w:pPr>
              <w:pStyle w:val="87"/>
              <w:keepNext w:val="0"/>
              <w:keepLines w:val="0"/>
              <w:widowControl/>
              <w:spacing w:before="0" w:beforeAutospacing="0" w:after="0" w:afterAutospacing="0" w:line="240" w:lineRule="auto"/>
              <w:ind w:left="0" w:right="0" w:firstLine="0"/>
              <w:jc w:val="left"/>
              <w:rPr>
                <w:sz w:val="24"/>
                <w:szCs w:val="24"/>
              </w:rPr>
            </w:pPr>
            <w:r>
              <w:rPr>
                <w:rFonts w:hint="eastAsia"/>
                <w:b w:val="0"/>
                <w:bCs w:val="0"/>
                <w:color w:val="000000"/>
                <w:sz w:val="24"/>
                <w:szCs w:val="24"/>
                <w:lang w:eastAsia="zh-CN"/>
              </w:rPr>
              <w:t>新道管理会计分岗位</w:t>
            </w:r>
            <w:r>
              <w:rPr>
                <w:rFonts w:ascii="宋体" w:hAnsi="宋体" w:eastAsia="宋体"/>
                <w:b w:val="0"/>
                <w:bCs w:val="0"/>
                <w:color w:val="000000"/>
                <w:sz w:val="24"/>
                <w:szCs w:val="24"/>
              </w:rPr>
              <w:t>实训、网中网</w:t>
            </w:r>
            <w:r>
              <w:rPr>
                <w:rFonts w:hint="eastAsia"/>
                <w:b w:val="0"/>
                <w:bCs w:val="0"/>
                <w:color w:val="000000"/>
                <w:sz w:val="24"/>
                <w:szCs w:val="24"/>
                <w:lang w:eastAsia="zh-CN"/>
              </w:rPr>
              <w:t>会计综合实训、分岗位实训</w:t>
            </w:r>
            <w:r>
              <w:rPr>
                <w:rFonts w:ascii="宋体" w:hAnsi="宋体" w:eastAsia="宋体"/>
                <w:b w:val="0"/>
                <w:bCs w:val="0"/>
                <w:color w:val="000000"/>
                <w:sz w:val="24"/>
                <w:szCs w:val="24"/>
              </w:rPr>
              <w:t>软件</w:t>
            </w:r>
          </w:p>
        </w:tc>
        <w:tc>
          <w:tcPr>
            <w:tcW w:w="2805" w:type="dxa"/>
            <w:noWrap w:val="0"/>
            <w:vAlign w:val="center"/>
          </w:tcPr>
          <w:p w14:paraId="0F46CC1F">
            <w:pPr>
              <w:pStyle w:val="87"/>
              <w:keepNext w:val="0"/>
              <w:keepLines w:val="0"/>
              <w:widowControl/>
              <w:spacing w:before="0" w:beforeAutospacing="0" w:after="0" w:afterAutospacing="0" w:line="240" w:lineRule="auto"/>
              <w:ind w:left="0" w:right="0" w:firstLine="0"/>
              <w:jc w:val="left"/>
              <w:rPr>
                <w:sz w:val="24"/>
                <w:szCs w:val="24"/>
              </w:rPr>
            </w:pPr>
            <w:r>
              <w:rPr>
                <w:rFonts w:ascii="宋体" w:hAnsi="宋体" w:eastAsia="宋体"/>
                <w:b w:val="0"/>
                <w:bCs w:val="0"/>
                <w:color w:val="000000"/>
                <w:sz w:val="24"/>
                <w:szCs w:val="24"/>
              </w:rPr>
              <w:t>会计综合实训、单项实训</w:t>
            </w:r>
          </w:p>
        </w:tc>
      </w:tr>
    </w:tbl>
    <w:p w14:paraId="41E758E1">
      <w:pPr>
        <w:pStyle w:val="87"/>
        <w:keepNext w:val="0"/>
        <w:keepLines w:val="0"/>
        <w:widowControl/>
        <w:spacing w:before="0" w:beforeAutospacing="0" w:after="0" w:afterAutospacing="0" w:line="360" w:lineRule="auto"/>
        <w:ind w:left="0" w:right="0" w:firstLine="560"/>
        <w:rPr>
          <w:rFonts w:hint="eastAsia"/>
          <w:b/>
          <w:bCs/>
          <w:color w:val="000000"/>
          <w:sz w:val="28"/>
          <w:szCs w:val="28"/>
          <w:lang w:val="en-US" w:eastAsia="zh-CN"/>
        </w:rPr>
      </w:pPr>
    </w:p>
    <w:p w14:paraId="222763A8">
      <w:pPr>
        <w:pStyle w:val="87"/>
        <w:keepNext w:val="0"/>
        <w:keepLines w:val="0"/>
        <w:widowControl/>
        <w:spacing w:before="0" w:beforeAutospacing="0" w:after="0" w:afterAutospacing="0" w:line="360" w:lineRule="auto"/>
        <w:ind w:left="0" w:right="0" w:firstLine="560"/>
        <w:rPr>
          <w:b/>
          <w:bCs/>
        </w:rPr>
      </w:pPr>
      <w:r>
        <w:rPr>
          <w:rFonts w:hint="eastAsia"/>
          <w:b/>
          <w:bCs/>
          <w:color w:val="000000"/>
          <w:sz w:val="28"/>
          <w:szCs w:val="28"/>
          <w:lang w:val="en-US" w:eastAsia="zh-CN"/>
        </w:rPr>
        <w:t>2</w:t>
      </w:r>
      <w:r>
        <w:rPr>
          <w:rFonts w:ascii="宋体" w:hAnsi="宋体" w:eastAsia="宋体"/>
          <w:b/>
          <w:bCs/>
          <w:color w:val="000000"/>
          <w:sz w:val="28"/>
          <w:szCs w:val="28"/>
        </w:rPr>
        <w:t>.校外实践教学条件</w:t>
      </w:r>
    </w:p>
    <w:p w14:paraId="151733E3">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本专业现有校外实训基地</w:t>
      </w:r>
      <w:r>
        <w:rPr>
          <w:rFonts w:hint="eastAsia"/>
          <w:b w:val="0"/>
          <w:bCs w:val="0"/>
          <w:color w:val="000000"/>
          <w:sz w:val="28"/>
          <w:szCs w:val="28"/>
          <w:lang w:val="en-US" w:eastAsia="zh-CN"/>
        </w:rPr>
        <w:t>11</w:t>
      </w:r>
      <w:r>
        <w:rPr>
          <w:rFonts w:ascii="宋体" w:hAnsi="宋体" w:eastAsia="宋体"/>
          <w:b w:val="0"/>
          <w:bCs w:val="0"/>
          <w:color w:val="000000"/>
          <w:sz w:val="28"/>
          <w:szCs w:val="28"/>
        </w:rPr>
        <w:t>家，其中建立稳定的校企合作关系的有</w:t>
      </w:r>
      <w:r>
        <w:rPr>
          <w:rFonts w:hint="eastAsia"/>
          <w:b w:val="0"/>
          <w:bCs w:val="0"/>
          <w:color w:val="000000"/>
          <w:sz w:val="28"/>
          <w:szCs w:val="28"/>
          <w:lang w:val="en-US" w:eastAsia="zh-CN"/>
        </w:rPr>
        <w:t>9</w:t>
      </w:r>
      <w:r>
        <w:rPr>
          <w:rFonts w:ascii="宋体" w:hAnsi="宋体" w:eastAsia="宋体"/>
          <w:b w:val="0"/>
          <w:bCs w:val="0"/>
          <w:color w:val="000000"/>
          <w:sz w:val="28"/>
          <w:szCs w:val="28"/>
        </w:rPr>
        <w:t>家。校外实训基地在完成学生生产认识实习、专业综合实训和岗位实习等实践教学环节的同时，还可开展师资培训、员工培训、技术研发与技术服务等。</w:t>
      </w:r>
    </w:p>
    <w:p w14:paraId="456FB9BB">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（三）教学资源</w:t>
      </w:r>
    </w:p>
    <w:p w14:paraId="438ABC1F">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1.教材选用基本情况</w:t>
      </w:r>
    </w:p>
    <w:p w14:paraId="449456E4">
      <w:pPr>
        <w:pStyle w:val="87"/>
        <w:keepNext w:val="0"/>
        <w:keepLines w:val="0"/>
        <w:widowControl/>
        <w:spacing w:before="0" w:beforeAutospacing="0" w:after="0" w:afterAutospacing="0" w:line="360" w:lineRule="auto"/>
        <w:ind w:left="0" w:right="0" w:firstLine="560"/>
        <w:rPr>
          <w:rFonts w:hint="default" w:ascii="宋体" w:hAnsi="宋体" w:eastAsia="宋体"/>
          <w:b w:val="0"/>
          <w:bCs w:val="0"/>
          <w:color w:val="000000"/>
          <w:sz w:val="28"/>
          <w:szCs w:val="28"/>
          <w:lang w:val="en-US" w:eastAsia="zh-CN"/>
        </w:rPr>
      </w:pPr>
      <w:r>
        <w:rPr>
          <w:rFonts w:hint="eastAsia"/>
          <w:b w:val="0"/>
          <w:bCs w:val="0"/>
          <w:color w:val="000000"/>
          <w:sz w:val="28"/>
          <w:szCs w:val="28"/>
          <w:lang w:val="en-US" w:eastAsia="zh-CN"/>
        </w:rPr>
        <w:t>本专业教材均按照国家规定，经过学院教务处规范程序选用。所选教材均优先考虑国家十四五规划教材和国家精品课程开发教材、马工程等国家优秀教材。专业课程教材选用首先由任课教师严格把关，筛选体现财会专业新技术、新规范、新标准、新形态的教材，其中实训类课程教材多选用活页式教材和本专业教学团队开发的符合本校本专业学生学情的校本教材。再由教研室复审适配情况，教科研办再整体进行审核，最终由学院教务处进行终审。教材选用具备完善的制度及规范化程序，优中选优，以更好满足教师教学，学生技能提升。</w:t>
      </w:r>
    </w:p>
    <w:p w14:paraId="2CB304A8">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p>
    <w:p w14:paraId="4B3A192D">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2.图书文献配备基</w:t>
      </w:r>
      <w:r>
        <w:rPr>
          <w:rFonts w:hint="eastAsia"/>
          <w:b w:val="0"/>
          <w:bCs w:val="0"/>
          <w:color w:val="000000"/>
          <w:sz w:val="28"/>
          <w:szCs w:val="28"/>
          <w:lang w:val="en-US" w:eastAsia="zh-CN"/>
        </w:rPr>
        <w:t>本</w:t>
      </w:r>
      <w:r>
        <w:rPr>
          <w:rFonts w:ascii="宋体" w:hAnsi="宋体" w:eastAsia="宋体"/>
          <w:b w:val="0"/>
          <w:bCs w:val="0"/>
          <w:color w:val="000000"/>
          <w:sz w:val="28"/>
          <w:szCs w:val="28"/>
        </w:rPr>
        <w:t>情况</w:t>
      </w:r>
    </w:p>
    <w:p w14:paraId="765FC631">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 </w:t>
      </w:r>
      <w:r>
        <w:rPr>
          <w:rFonts w:hint="eastAsia"/>
          <w:b w:val="0"/>
          <w:bCs w:val="0"/>
          <w:color w:val="000000"/>
          <w:sz w:val="28"/>
          <w:szCs w:val="28"/>
          <w:lang w:val="en-US" w:eastAsia="zh-CN"/>
        </w:rPr>
        <w:t>学院图书馆具备大量财会专业图书，包括财会人才培养教育类、专业建设类、财会相关学术研究类等。可供学生学习的专业类图书文献主要包括大数据分析类、信息技术与人工智能类、大数据财务分析类、助理会计师考试教育辅导类、企业管理类、市场营销类等，能够满足学生日常学习、课外拓展以及考证比赛。图书检索系统精准快速，方便学生找到想要参阅的图书文献。此外，系内配有图书角及实训室，方便学生利用网络查询相关资料。任课教师在教学过程中会推荐或推送本课程相关的拓展类书籍，拓宽学生专业技能。</w:t>
      </w:r>
    </w:p>
    <w:p w14:paraId="7E2CEE11">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b w:val="0"/>
          <w:bCs w:val="0"/>
          <w:color w:val="000000"/>
          <w:sz w:val="28"/>
          <w:szCs w:val="28"/>
          <w:lang w:val="en-US" w:eastAsia="zh-CN"/>
        </w:rPr>
      </w:pPr>
    </w:p>
    <w:p w14:paraId="529CD5E7">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b w:val="0"/>
          <w:bCs w:val="0"/>
          <w:color w:val="000000"/>
          <w:sz w:val="28"/>
          <w:szCs w:val="28"/>
          <w:lang w:val="en-US" w:eastAsia="zh-CN"/>
        </w:rPr>
      </w:pPr>
    </w:p>
    <w:p w14:paraId="77A3E5BA">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ascii="宋体" w:hAnsi="宋体" w:eastAsia="宋体"/>
          <w:b w:val="0"/>
          <w:bCs w:val="0"/>
          <w:color w:val="000000"/>
          <w:sz w:val="28"/>
          <w:szCs w:val="28"/>
        </w:rPr>
      </w:pPr>
      <w:r>
        <w:rPr>
          <w:rFonts w:hint="eastAsia"/>
          <w:b w:val="0"/>
          <w:bCs w:val="0"/>
          <w:color w:val="000000"/>
          <w:sz w:val="28"/>
          <w:szCs w:val="28"/>
          <w:lang w:val="en-US" w:eastAsia="zh-CN"/>
        </w:rPr>
        <w:t>3.</w:t>
      </w:r>
      <w:r>
        <w:rPr>
          <w:rFonts w:ascii="宋体" w:hAnsi="宋体" w:eastAsia="宋体"/>
          <w:b w:val="0"/>
          <w:bCs w:val="0"/>
          <w:color w:val="000000"/>
          <w:sz w:val="28"/>
          <w:szCs w:val="28"/>
        </w:rPr>
        <w:t>数字教学资源配置基本情况</w:t>
      </w:r>
    </w:p>
    <w:p w14:paraId="45B9CCBB">
      <w:pPr>
        <w:pStyle w:val="8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560" w:firstLineChars="200"/>
        <w:textAlignment w:val="auto"/>
        <w:rPr>
          <w:rFonts w:hint="default" w:ascii="宋体" w:hAnsi="宋体" w:eastAsia="宋体"/>
          <w:b w:val="0"/>
          <w:bCs w:val="0"/>
          <w:color w:val="000000"/>
          <w:sz w:val="28"/>
          <w:szCs w:val="28"/>
          <w:lang w:val="en-US" w:eastAsia="zh-CN"/>
        </w:rPr>
      </w:pPr>
      <w:r>
        <w:rPr>
          <w:rFonts w:hint="eastAsia"/>
          <w:b w:val="0"/>
          <w:bCs w:val="0"/>
          <w:color w:val="000000"/>
          <w:sz w:val="28"/>
          <w:szCs w:val="28"/>
          <w:lang w:val="en-US" w:eastAsia="zh-CN"/>
        </w:rPr>
        <w:t>本专业所有专业课程均配备了相关的教学资料，包括课程标准、教学大纲、实训大纲、考试大纲；教学课件；教学设计；数字化教学案例库；题库。任课教师使用学习通等智能化教学平台完成教学任务，发布课堂活动、作业及随堂考试。课前课中均利用学习通发布在线课程资源，资源包括图书、视频、文档等，</w:t>
      </w:r>
      <w:r>
        <w:rPr>
          <w:rFonts w:hint="eastAsia"/>
          <w:b w:val="0"/>
          <w:bCs w:val="0"/>
          <w:color w:val="000000"/>
          <w:sz w:val="28"/>
          <w:szCs w:val="28"/>
          <w:highlight w:val="none"/>
          <w:lang w:val="en-US" w:eastAsia="zh-CN"/>
        </w:rPr>
        <w:t>慕课、网络资源形式多样，随教学内容动态更新，系内已建立财务管理资源库，教学资源配置能够满足教学要求。</w:t>
      </w:r>
    </w:p>
    <w:p w14:paraId="4AAE66D6">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（四）教学方法</w:t>
      </w:r>
    </w:p>
    <w:p w14:paraId="08C01566">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为深入贯彻落实习近平总书记关于教育的重要论述和全国教育大会精神，根据党中央、国务院“三全育人”工作的指导思想，把思想政治教育贯穿人才培养体系，全面推进高校课程思政建设的重要指示精神，本人才培养方案全面梳理了</w:t>
      </w:r>
      <w:r>
        <w:rPr>
          <w:rFonts w:hint="eastAsia"/>
          <w:b w:val="0"/>
          <w:bCs w:val="0"/>
          <w:color w:val="000000"/>
          <w:sz w:val="28"/>
          <w:szCs w:val="28"/>
          <w:lang w:val="en-US" w:eastAsia="zh-CN"/>
        </w:rPr>
        <w:t>大数据与</w:t>
      </w:r>
      <w:r>
        <w:rPr>
          <w:rFonts w:ascii="宋体" w:hAnsi="宋体" w:eastAsia="宋体"/>
          <w:b w:val="0"/>
          <w:bCs w:val="0"/>
          <w:color w:val="000000"/>
          <w:sz w:val="28"/>
          <w:szCs w:val="28"/>
        </w:rPr>
        <w:t>会计专业课程所蕴含的思想政治教育元素和所承载的思想政治教育功能，纳入专业课课堂讲授重要内容和学生考核关键知识，深入推动习近平新时代中国特色社会主义思想进教材、进课堂、进头脑，使学生坚定中国特色社会主义道路自信、理论自信、制度自信、文化自信。</w:t>
      </w:r>
    </w:p>
    <w:p w14:paraId="4066B28F">
      <w:pPr>
        <w:pStyle w:val="87"/>
        <w:keepNext w:val="0"/>
        <w:keepLines w:val="0"/>
        <w:widowControl/>
        <w:spacing w:before="0" w:beforeAutospacing="0" w:after="0" w:afterAutospacing="0" w:line="360" w:lineRule="auto"/>
        <w:ind w:left="0" w:right="0" w:firstLine="560"/>
      </w:pPr>
      <w:r>
        <w:rPr>
          <w:rFonts w:ascii="宋体" w:hAnsi="宋体" w:eastAsia="宋体"/>
          <w:b w:val="0"/>
          <w:bCs w:val="0"/>
          <w:sz w:val="28"/>
          <w:szCs w:val="28"/>
        </w:rPr>
        <w:fldChar w:fldCharType="begin"/>
      </w:r>
      <w:r>
        <w:rPr>
          <w:rFonts w:ascii="宋体" w:hAnsi="宋体" w:eastAsia="宋体"/>
          <w:b w:val="0"/>
          <w:bCs w:val="0"/>
          <w:sz w:val="28"/>
          <w:szCs w:val="28"/>
        </w:rPr>
        <w:instrText xml:space="preserve"> HYPERLINK "https://baike.baidu.com/item/习近平/515617" </w:instrText>
      </w:r>
      <w:r>
        <w:rPr>
          <w:rFonts w:ascii="宋体" w:hAnsi="宋体" w:eastAsia="宋体"/>
          <w:b w:val="0"/>
          <w:bCs w:val="0"/>
          <w:sz w:val="28"/>
          <w:szCs w:val="28"/>
        </w:rPr>
        <w:fldChar w:fldCharType="separate"/>
      </w:r>
      <w:r>
        <w:rPr>
          <w:rFonts w:ascii="宋体" w:hAnsi="宋体" w:eastAsia="宋体"/>
          <w:b w:val="0"/>
          <w:bCs w:val="0"/>
          <w:sz w:val="28"/>
          <w:szCs w:val="28"/>
        </w:rPr>
        <w:fldChar w:fldCharType="end"/>
      </w:r>
      <w:r>
        <w:rPr>
          <w:rFonts w:ascii="宋体" w:hAnsi="宋体" w:eastAsia="宋体"/>
          <w:b w:val="0"/>
          <w:bCs w:val="0"/>
          <w:color w:val="000000"/>
          <w:sz w:val="28"/>
          <w:szCs w:val="28"/>
        </w:rPr>
        <w:t>党的二十大报告把“构建高水平社会主义市场经济体制”作为加快构建新发展格局、着力推动高质量发展的重要战略任务。深入学习贯彻党的二十大精神，加快构建高水平社会主义市场经济体制，必须坚持以习近平经济思想为指引，准确认识、全面把握社会主义市场经济体制的深刻内涵。会计专业课程的开设，要在教学中坚持以习近平新时代中国特色社会主义经济思想为指导，要体现经济管理过程中的社会主义性质，重点突出我国社会主义市场经济高质量高水平发展对会计核算与监督工作提出的要求。在教学过程中贯穿会计职业道德修养的内容，培育和践行社会主义核心价值观，教育引导学生把国家、社会、公民利益放在首位，为社会主义经济运行做好核算与监督工作，提高个人的爱国、敬业、诚信、廉洁、自律的会计职业道德修养。在经济法课程的相关教学中，要深入开展宪法法治教育，教育引导学生学思践悟习近平全面依法治国新理念新思想新战略，牢固树立法治观念，坚定走中国特色社会主义法治道路的理想和信念。在相关实训课程的教学中，要坚持以马克思主义为指导，帮助学生了解相关专业和行业领域的国家战略、法律法规和相关政策，引导学生深入社会实践、关注现实问题，培育学生经世济民、诚信服务、德法兼修的职业素养。</w:t>
      </w:r>
    </w:p>
    <w:p w14:paraId="5D1895F1">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根据新时代对高职财经类人才提出的新要求，经济管理系结合人才培养的新模式与新理念，</w:t>
      </w:r>
      <w:r>
        <w:rPr>
          <w:rFonts w:hint="eastAsia"/>
          <w:b w:val="0"/>
          <w:bCs w:val="0"/>
          <w:color w:val="000000"/>
          <w:sz w:val="28"/>
          <w:szCs w:val="28"/>
          <w:lang w:val="en-US" w:eastAsia="zh-CN"/>
        </w:rPr>
        <w:t>聚焦</w:t>
      </w:r>
      <w:r>
        <w:rPr>
          <w:rFonts w:ascii="宋体" w:hAnsi="宋体" w:eastAsia="宋体"/>
          <w:b w:val="0"/>
          <w:bCs w:val="0"/>
          <w:color w:val="000000"/>
          <w:sz w:val="28"/>
          <w:szCs w:val="28"/>
        </w:rPr>
        <w:t>“岗-课-证-赛”</w:t>
      </w:r>
      <w:r>
        <w:rPr>
          <w:rFonts w:hint="eastAsia"/>
          <w:b w:val="0"/>
          <w:bCs w:val="0"/>
          <w:color w:val="000000"/>
          <w:sz w:val="28"/>
          <w:szCs w:val="28"/>
          <w:lang w:val="en-US" w:eastAsia="zh-CN"/>
        </w:rPr>
        <w:t>融通，坚持以学生为中心</w:t>
      </w:r>
      <w:r>
        <w:rPr>
          <w:rFonts w:ascii="宋体" w:hAnsi="宋体" w:eastAsia="宋体"/>
          <w:b w:val="0"/>
          <w:bCs w:val="0"/>
          <w:color w:val="000000"/>
          <w:sz w:val="28"/>
          <w:szCs w:val="28"/>
        </w:rPr>
        <w:t>。在实际教学过程中，根据企业实践，分设不同岗位，如出纳业务岗、会计核算岗、纳税核算岗、资金管理岗、营运管理岗、绩效考核岗等，将学生带入到岗位实际工作中去学习，让学生在岗位模拟及实践中，体会岗位职责，掌握岗位技术要点，学会岗位实际操作，锻炼分岗实训能力；同时，进行课证融通，根据职业资格证书考试内容，增加相关课程，将知识点融入到课堂，为学生考取相关资格证书做准备。为增加学生实践能力及应用能力，经济管理系将高职职业技能大赛融入教学当中，根据大赛的岗位设置，选取相关学生，进行分岗训练，同时结合课程理论知识点，指导比赛实践，真正实现了“岗-课-证-赛”四位一体的教学模式。</w:t>
      </w:r>
    </w:p>
    <w:p w14:paraId="0DC72973">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p>
    <w:p w14:paraId="4DEE6164">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（五）学习评价</w:t>
      </w:r>
    </w:p>
    <w:p w14:paraId="4BC4122A">
      <w:pPr>
        <w:pStyle w:val="87"/>
        <w:keepNext w:val="0"/>
        <w:keepLines w:val="0"/>
        <w:widowControl/>
        <w:spacing w:before="0" w:beforeAutospacing="0" w:after="0" w:afterAutospacing="0" w:line="360" w:lineRule="auto"/>
        <w:ind w:left="0" w:right="0" w:firstLine="560"/>
        <w:rPr>
          <w:b/>
          <w:bCs/>
          <w:sz w:val="28"/>
          <w:szCs w:val="28"/>
        </w:rPr>
      </w:pPr>
      <w:r>
        <w:rPr>
          <w:rFonts w:ascii="宋体" w:hAnsi="宋体" w:eastAsia="宋体"/>
          <w:b/>
          <w:bCs/>
          <w:color w:val="000000"/>
          <w:sz w:val="28"/>
          <w:szCs w:val="28"/>
        </w:rPr>
        <w:t>1.理论课课程考核</w:t>
      </w:r>
    </w:p>
    <w:p w14:paraId="7A6A84F5">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改革传统的学生评价手段和方法，不仅考核学生的专业能力，还关注学生社会能力和方法能力的培养。采用课程综合考核评价体系，制定科学合理的评价标准。课程评价和考核方法，以职业岗位能力为重点，以职业资格认证为参照标准，知识、能力、素质考核并重，突出以</w:t>
      </w:r>
      <w:r>
        <w:rPr>
          <w:rFonts w:hint="eastAsia"/>
          <w:b w:val="0"/>
          <w:bCs w:val="0"/>
          <w:color w:val="000000"/>
          <w:sz w:val="28"/>
          <w:szCs w:val="28"/>
          <w:lang w:val="en-US" w:eastAsia="zh-CN"/>
        </w:rPr>
        <w:t>过程</w:t>
      </w:r>
      <w:r>
        <w:rPr>
          <w:rFonts w:ascii="宋体" w:hAnsi="宋体" w:eastAsia="宋体"/>
          <w:b w:val="0"/>
          <w:bCs w:val="0"/>
          <w:color w:val="000000"/>
          <w:sz w:val="28"/>
          <w:szCs w:val="28"/>
        </w:rPr>
        <w:t>性评价为主的发展性教学评价，全面改革“期末一张卷”的传统考核方法。</w:t>
      </w:r>
      <w:r>
        <w:rPr>
          <w:rFonts w:hint="eastAsia"/>
          <w:b w:val="0"/>
          <w:bCs w:val="0"/>
          <w:color w:val="000000"/>
          <w:sz w:val="28"/>
          <w:szCs w:val="28"/>
          <w:lang w:val="en-US" w:eastAsia="zh-CN"/>
        </w:rPr>
        <w:t>考核评价体系中</w:t>
      </w:r>
      <w:r>
        <w:rPr>
          <w:rFonts w:ascii="宋体" w:hAnsi="宋体" w:eastAsia="宋体"/>
          <w:b w:val="0"/>
          <w:bCs w:val="0"/>
          <w:color w:val="000000"/>
          <w:sz w:val="28"/>
          <w:szCs w:val="28"/>
        </w:rPr>
        <w:t>加大过程性评价成绩的比重，突出“发展性”教学评价。</w:t>
      </w:r>
    </w:p>
    <w:p w14:paraId="2D581295">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p>
    <w:p w14:paraId="33761AA1">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p>
    <w:p w14:paraId="158CD984">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2.实践课程考核</w:t>
      </w:r>
    </w:p>
    <w:p w14:paraId="1FBB1F84">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实践课程包括实训</w:t>
      </w:r>
      <w:r>
        <w:rPr>
          <w:rFonts w:hint="eastAsia"/>
          <w:b w:val="0"/>
          <w:bCs w:val="0"/>
          <w:color w:val="000000"/>
          <w:sz w:val="28"/>
          <w:szCs w:val="28"/>
          <w:lang w:val="en-US" w:eastAsia="zh-CN"/>
        </w:rPr>
        <w:t>课程</w:t>
      </w:r>
      <w:r>
        <w:rPr>
          <w:rFonts w:ascii="宋体" w:hAnsi="宋体" w:eastAsia="宋体"/>
          <w:b w:val="0"/>
          <w:bCs w:val="0"/>
          <w:color w:val="000000"/>
          <w:sz w:val="28"/>
          <w:szCs w:val="28"/>
        </w:rPr>
        <w:t>、岗位实习和毕业论文(设计)等，总评成绩由出勤成绩、考核成绩和报告成绩综合进行评定。</w:t>
      </w:r>
      <w:r>
        <w:rPr>
          <w:rFonts w:hint="eastAsia"/>
          <w:b w:val="0"/>
          <w:bCs w:val="0"/>
          <w:color w:val="000000"/>
          <w:sz w:val="28"/>
          <w:szCs w:val="28"/>
          <w:lang w:val="en-US" w:eastAsia="zh-CN"/>
        </w:rPr>
        <w:t>岗位</w:t>
      </w:r>
      <w:r>
        <w:rPr>
          <w:rFonts w:ascii="宋体" w:hAnsi="宋体" w:eastAsia="宋体"/>
          <w:b w:val="0"/>
          <w:bCs w:val="0"/>
          <w:color w:val="000000"/>
          <w:sz w:val="28"/>
          <w:szCs w:val="28"/>
        </w:rPr>
        <w:t>实习</w:t>
      </w:r>
      <w:r>
        <w:rPr>
          <w:rFonts w:hint="eastAsia"/>
          <w:b w:val="0"/>
          <w:bCs w:val="0"/>
          <w:color w:val="000000"/>
          <w:sz w:val="28"/>
          <w:szCs w:val="28"/>
          <w:lang w:val="en-US" w:eastAsia="zh-CN"/>
        </w:rPr>
        <w:t>和毕业论文（设计）</w:t>
      </w:r>
      <w:r>
        <w:rPr>
          <w:rFonts w:ascii="宋体" w:hAnsi="宋体" w:eastAsia="宋体"/>
          <w:b w:val="0"/>
          <w:bCs w:val="0"/>
          <w:color w:val="000000"/>
          <w:sz w:val="28"/>
          <w:szCs w:val="28"/>
        </w:rPr>
        <w:t>总成绩不及格者，不能取得毕业资格。</w:t>
      </w:r>
    </w:p>
    <w:p w14:paraId="287704F7">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p>
    <w:p w14:paraId="0CF8B2A1">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（六）质量管理</w:t>
      </w:r>
    </w:p>
    <w:p w14:paraId="0B1A16D4">
      <w:pPr>
        <w:pStyle w:val="87"/>
        <w:keepNext w:val="0"/>
        <w:keepLines w:val="0"/>
        <w:widowControl/>
        <w:spacing w:before="0" w:beforeAutospacing="0" w:after="0" w:afterAutospacing="0" w:line="360" w:lineRule="auto"/>
        <w:ind w:left="0" w:right="0" w:firstLine="560"/>
        <w:rPr>
          <w:rFonts w:hint="default"/>
          <w:sz w:val="28"/>
          <w:szCs w:val="28"/>
          <w:lang w:val="en-US" w:eastAsia="zh-CN"/>
        </w:rPr>
      </w:pPr>
      <w:r>
        <w:rPr>
          <w:rFonts w:hint="eastAsia"/>
          <w:sz w:val="28"/>
          <w:szCs w:val="28"/>
          <w:lang w:val="en-US" w:eastAsia="zh-CN"/>
        </w:rPr>
        <w:t>1.在人才培养方面，</w:t>
      </w:r>
      <w:r>
        <w:rPr>
          <w:rFonts w:hint="eastAsia"/>
          <w:sz w:val="28"/>
          <w:szCs w:val="28"/>
        </w:rPr>
        <w:t>学</w:t>
      </w:r>
      <w:r>
        <w:rPr>
          <w:rFonts w:hint="eastAsia"/>
          <w:sz w:val="28"/>
          <w:szCs w:val="28"/>
          <w:lang w:val="en-US" w:eastAsia="zh-CN"/>
        </w:rPr>
        <w:t>院</w:t>
      </w:r>
      <w:r>
        <w:rPr>
          <w:rFonts w:hint="eastAsia"/>
          <w:sz w:val="28"/>
          <w:szCs w:val="28"/>
        </w:rPr>
        <w:t>和</w:t>
      </w:r>
      <w:r>
        <w:rPr>
          <w:rFonts w:hint="eastAsia"/>
          <w:sz w:val="28"/>
          <w:szCs w:val="28"/>
          <w:lang w:val="en-US" w:eastAsia="zh-CN"/>
        </w:rPr>
        <w:t>经济管理</w:t>
      </w:r>
      <w:r>
        <w:rPr>
          <w:rFonts w:hint="eastAsia"/>
          <w:sz w:val="28"/>
          <w:szCs w:val="28"/>
        </w:rPr>
        <w:t>系</w:t>
      </w:r>
      <w:r>
        <w:rPr>
          <w:rFonts w:hint="eastAsia"/>
          <w:sz w:val="28"/>
          <w:szCs w:val="28"/>
          <w:lang w:val="en-US" w:eastAsia="zh-CN"/>
        </w:rPr>
        <w:t>已</w:t>
      </w:r>
      <w:r>
        <w:rPr>
          <w:rFonts w:hint="eastAsia"/>
          <w:sz w:val="28"/>
          <w:szCs w:val="28"/>
        </w:rPr>
        <w:t>建立专业人才培养质量保障机制，健全专业教学质量监控管理制度</w:t>
      </w:r>
      <w:r>
        <w:rPr>
          <w:rFonts w:hint="eastAsia"/>
          <w:sz w:val="28"/>
          <w:szCs w:val="28"/>
          <w:lang w:eastAsia="zh-CN"/>
        </w:rPr>
        <w:t>。</w:t>
      </w:r>
      <w:r>
        <w:rPr>
          <w:rFonts w:hint="eastAsia"/>
          <w:sz w:val="28"/>
          <w:szCs w:val="28"/>
          <w:lang w:val="en-US" w:eastAsia="zh-CN"/>
        </w:rPr>
        <w:t>在专业人才培养方案制定方面，由校企合作共同制定，系内首先通过企业实践、调研等明确人才培养方向与培养目标，科学合理规划专业课程，再开展人培审定会议，对所制定的人才培养方案进行深度探讨，确定方案合理性，紧密对接企业对财会人才技能需求。经再次修订后，由系部初审，学院终审，最终形成一套完善合理，聚焦“岗课赛证”融通的人才培养方案。在专业教学质量监控管理方面，系内成立“老带新”组织，提升青年教师教学能力；教研室制定每周听评课制度，全面监督本系教师教学质量。期中期末进行学生评教，通过问卷调查、座谈会等方式全面掌握教师课堂教学效果。教研室定期检查任课教师教学资料，学院推行“推门进”听课制度，由专业评课教师进行指导与评价。此外，系内鼓励教师参加各类教学比赛，制定激励机制，全面促进教师提升教学能力。</w:t>
      </w:r>
    </w:p>
    <w:p w14:paraId="6C5ED57C">
      <w:pPr>
        <w:pStyle w:val="87"/>
        <w:keepNext w:val="0"/>
        <w:keepLines w:val="0"/>
        <w:widowControl/>
        <w:spacing w:before="0" w:beforeAutospacing="0" w:after="0" w:afterAutospacing="0" w:line="360" w:lineRule="auto"/>
        <w:ind w:left="0" w:right="0" w:firstLine="560"/>
        <w:rPr>
          <w:rFonts w:hint="default" w:eastAsia="宋体"/>
          <w:sz w:val="28"/>
          <w:szCs w:val="28"/>
          <w:lang w:val="en-US" w:eastAsia="zh-CN"/>
        </w:rPr>
      </w:pPr>
      <w:r>
        <w:rPr>
          <w:rFonts w:hint="eastAsia"/>
          <w:sz w:val="28"/>
          <w:szCs w:val="28"/>
          <w:lang w:val="en-US" w:eastAsia="zh-CN"/>
        </w:rPr>
        <w:t>2.在学情评价方面，</w:t>
      </w:r>
      <w:r>
        <w:rPr>
          <w:rFonts w:hint="eastAsia"/>
          <w:sz w:val="28"/>
          <w:szCs w:val="28"/>
        </w:rPr>
        <w:t>改进结果评价，强化过程评价，探索增值评价</w:t>
      </w:r>
      <w:r>
        <w:rPr>
          <w:rFonts w:hint="eastAsia"/>
          <w:sz w:val="28"/>
          <w:szCs w:val="28"/>
          <w:lang w:eastAsia="zh-CN"/>
        </w:rPr>
        <w:t>。</w:t>
      </w:r>
      <w:r>
        <w:rPr>
          <w:rFonts w:hint="eastAsia"/>
          <w:sz w:val="28"/>
          <w:szCs w:val="28"/>
          <w:lang w:val="en-US" w:eastAsia="zh-CN"/>
        </w:rPr>
        <w:t>理实一体课程中，</w:t>
      </w:r>
      <w:r>
        <w:rPr>
          <w:rFonts w:hint="eastAsia"/>
          <w:sz w:val="28"/>
          <w:szCs w:val="28"/>
        </w:rPr>
        <w:t>吸纳</w:t>
      </w:r>
      <w:r>
        <w:rPr>
          <w:rFonts w:hint="eastAsia"/>
          <w:sz w:val="28"/>
          <w:szCs w:val="28"/>
          <w:lang w:val="en-US" w:eastAsia="zh-CN"/>
        </w:rPr>
        <w:t>校企合作</w:t>
      </w:r>
      <w:r>
        <w:rPr>
          <w:rFonts w:hint="eastAsia"/>
          <w:sz w:val="28"/>
          <w:szCs w:val="28"/>
        </w:rPr>
        <w:t>企业</w:t>
      </w:r>
      <w:r>
        <w:rPr>
          <w:rFonts w:hint="eastAsia"/>
          <w:sz w:val="28"/>
          <w:szCs w:val="28"/>
          <w:lang w:val="en-US" w:eastAsia="zh-CN"/>
        </w:rPr>
        <w:t>导师</w:t>
      </w:r>
      <w:r>
        <w:rPr>
          <w:rFonts w:hint="eastAsia"/>
          <w:sz w:val="28"/>
          <w:szCs w:val="28"/>
        </w:rPr>
        <w:t>参与评价，</w:t>
      </w:r>
      <w:r>
        <w:rPr>
          <w:rFonts w:hint="eastAsia"/>
          <w:sz w:val="28"/>
          <w:szCs w:val="28"/>
          <w:lang w:val="en-US" w:eastAsia="zh-CN"/>
        </w:rPr>
        <w:t>结合智能教学平台完成多维评价，</w:t>
      </w:r>
      <w:r>
        <w:rPr>
          <w:rFonts w:hint="eastAsia"/>
          <w:sz w:val="28"/>
          <w:szCs w:val="28"/>
        </w:rPr>
        <w:t>健全综合评价。</w:t>
      </w:r>
      <w:r>
        <w:rPr>
          <w:rFonts w:hint="eastAsia"/>
          <w:sz w:val="28"/>
          <w:szCs w:val="28"/>
          <w:lang w:val="en-US" w:eastAsia="zh-CN"/>
        </w:rPr>
        <w:t>在实习实训中，制定完备的制度体系，全面保障学生安全，提升学生岗位实践技能。在毕业论文设计中，配备专业教师进行针对性指导，以专业为核心进行论文撰写。实习、论文均由指导教师进行评价，纳入综合成绩中，成绩未及格的学生取消毕业资格。</w:t>
      </w:r>
    </w:p>
    <w:p w14:paraId="2E130DFC">
      <w:pPr>
        <w:pStyle w:val="87"/>
        <w:keepNext w:val="0"/>
        <w:keepLines w:val="0"/>
        <w:widowControl/>
        <w:spacing w:before="0" w:beforeAutospacing="0" w:after="0" w:afterAutospacing="0" w:line="360" w:lineRule="auto"/>
        <w:ind w:left="0" w:right="0" w:firstLine="560"/>
        <w:rPr>
          <w:rFonts w:hint="eastAsia"/>
          <w:sz w:val="28"/>
          <w:szCs w:val="28"/>
        </w:rPr>
      </w:pPr>
    </w:p>
    <w:p w14:paraId="206D3661">
      <w:pPr>
        <w:pStyle w:val="87"/>
        <w:keepNext w:val="0"/>
        <w:keepLines w:val="0"/>
        <w:widowControl/>
        <w:spacing w:before="0" w:beforeAutospacing="0" w:after="0" w:afterAutospacing="0" w:line="360" w:lineRule="auto"/>
        <w:ind w:left="0" w:right="0" w:firstLine="560"/>
        <w:rPr>
          <w:rFonts w:hint="eastAsia"/>
          <w:sz w:val="28"/>
          <w:szCs w:val="28"/>
        </w:rPr>
      </w:pPr>
      <w:r>
        <w:rPr>
          <w:rFonts w:hint="eastAsia"/>
          <w:sz w:val="28"/>
          <w:szCs w:val="28"/>
          <w:lang w:val="en-US" w:eastAsia="zh-CN"/>
        </w:rPr>
        <w:t>3.</w:t>
      </w:r>
      <w:r>
        <w:rPr>
          <w:rFonts w:hint="eastAsia"/>
          <w:sz w:val="28"/>
          <w:szCs w:val="28"/>
        </w:rPr>
        <w:t>完善教学管理机制，加强日常教学组织运行与管理</w:t>
      </w:r>
      <w:r>
        <w:rPr>
          <w:rFonts w:hint="eastAsia"/>
          <w:sz w:val="28"/>
          <w:szCs w:val="28"/>
          <w:lang w:eastAsia="zh-CN"/>
        </w:rPr>
        <w:t>。</w:t>
      </w:r>
      <w:r>
        <w:rPr>
          <w:rFonts w:hint="eastAsia"/>
          <w:sz w:val="28"/>
          <w:szCs w:val="28"/>
          <w:lang w:val="en-US" w:eastAsia="zh-CN"/>
        </w:rPr>
        <w:t>教研室</w:t>
      </w:r>
      <w:r>
        <w:rPr>
          <w:rFonts w:hint="eastAsia"/>
          <w:sz w:val="28"/>
          <w:szCs w:val="28"/>
        </w:rPr>
        <w:t>定期开展课程建设、日常教学、人才培养质量的诊断与改进，建立健全巡课、听课、评教、评学等制度，建立与企业联动的实践教学环节督导制度，严明教学纪律，强化教学组织功能，定期开展公开课、示范课等教研活动</w:t>
      </w:r>
      <w:r>
        <w:rPr>
          <w:rFonts w:hint="eastAsia"/>
          <w:sz w:val="28"/>
          <w:szCs w:val="28"/>
          <w:lang w:eastAsia="zh-CN"/>
        </w:rPr>
        <w:t>，</w:t>
      </w:r>
      <w:r>
        <w:rPr>
          <w:rFonts w:hint="eastAsia"/>
          <w:sz w:val="28"/>
          <w:szCs w:val="28"/>
          <w:lang w:val="en-US" w:eastAsia="zh-CN"/>
        </w:rPr>
        <w:t>尤其是对新入职教师以及青年教师教学情况的监督和培养。</w:t>
      </w:r>
      <w:r>
        <w:rPr>
          <w:rFonts w:hint="eastAsia"/>
          <w:sz w:val="28"/>
          <w:szCs w:val="28"/>
        </w:rPr>
        <w:t>专业教研组织建立</w:t>
      </w:r>
      <w:r>
        <w:rPr>
          <w:rFonts w:hint="eastAsia"/>
          <w:sz w:val="28"/>
          <w:szCs w:val="28"/>
          <w:lang w:val="en-US" w:eastAsia="zh-CN"/>
        </w:rPr>
        <w:t>了</w:t>
      </w:r>
      <w:r>
        <w:rPr>
          <w:rFonts w:hint="eastAsia"/>
          <w:sz w:val="28"/>
          <w:szCs w:val="28"/>
        </w:rPr>
        <w:t>线上线下相结合的集中备课制度，定期召开教学研讨会议，利用评价分析结果有效改进专业教学，持续提高人才培养质量。</w:t>
      </w:r>
    </w:p>
    <w:p w14:paraId="17575159">
      <w:pPr>
        <w:pStyle w:val="87"/>
        <w:keepNext w:val="0"/>
        <w:keepLines w:val="0"/>
        <w:widowControl/>
        <w:spacing w:before="0" w:beforeAutospacing="0" w:after="0" w:afterAutospacing="0" w:line="360" w:lineRule="auto"/>
        <w:ind w:left="0" w:right="0" w:firstLine="560"/>
        <w:rPr>
          <w:rFonts w:hint="eastAsia"/>
          <w:sz w:val="28"/>
          <w:szCs w:val="28"/>
          <w:lang w:val="en-US" w:eastAsia="zh-CN"/>
        </w:rPr>
      </w:pPr>
      <w:r>
        <w:rPr>
          <w:rFonts w:hint="eastAsia"/>
          <w:sz w:val="28"/>
          <w:szCs w:val="28"/>
          <w:lang w:val="en-US" w:eastAsia="zh-CN"/>
        </w:rPr>
        <w:t>4.</w:t>
      </w:r>
      <w:r>
        <w:rPr>
          <w:rFonts w:hint="eastAsia"/>
          <w:sz w:val="28"/>
          <w:szCs w:val="28"/>
        </w:rPr>
        <w:t>学校</w:t>
      </w:r>
      <w:r>
        <w:rPr>
          <w:rFonts w:hint="eastAsia"/>
          <w:sz w:val="28"/>
          <w:szCs w:val="28"/>
          <w:lang w:val="en-US" w:eastAsia="zh-CN"/>
        </w:rPr>
        <w:t>已</w:t>
      </w:r>
      <w:r>
        <w:rPr>
          <w:rFonts w:hint="eastAsia"/>
          <w:sz w:val="28"/>
          <w:szCs w:val="28"/>
        </w:rPr>
        <w:t>建立毕业生跟踪反馈机制及社会评价机制，并对生源情况、职业道德、技术技能水平、就业质量等进行分析，定期评价人才培养质量和培养目标达成情况。</w:t>
      </w:r>
      <w:r>
        <w:rPr>
          <w:rFonts w:hint="eastAsia"/>
          <w:sz w:val="28"/>
          <w:szCs w:val="28"/>
          <w:lang w:val="en-US" w:eastAsia="zh-CN"/>
        </w:rPr>
        <w:t>及时掌握学生的获奖率、考证率、就业率，动态分析人才培养质量。</w:t>
      </w:r>
    </w:p>
    <w:p w14:paraId="4C0FE1C9">
      <w:pPr>
        <w:pStyle w:val="87"/>
        <w:keepNext w:val="0"/>
        <w:keepLines w:val="0"/>
        <w:widowControl/>
        <w:spacing w:before="0" w:beforeAutospacing="0" w:after="0" w:afterAutospacing="0" w:line="360" w:lineRule="auto"/>
        <w:ind w:left="0" w:right="0" w:firstLine="560"/>
        <w:rPr>
          <w:rFonts w:hint="default"/>
          <w:sz w:val="28"/>
          <w:szCs w:val="28"/>
          <w:lang w:val="en-US" w:eastAsia="zh-CN"/>
        </w:rPr>
      </w:pPr>
    </w:p>
    <w:p w14:paraId="2E36A492">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九、毕业要求</w:t>
      </w:r>
    </w:p>
    <w:p w14:paraId="08193226">
      <w:pPr>
        <w:pStyle w:val="87"/>
        <w:keepNext w:val="0"/>
        <w:keepLines w:val="0"/>
        <w:widowControl/>
        <w:spacing w:before="0" w:beforeAutospacing="0" w:after="0" w:afterAutospacing="0" w:line="360" w:lineRule="auto"/>
        <w:ind w:left="0" w:right="0" w:firstLine="560"/>
        <w:rPr>
          <w:rFonts w:hint="default" w:ascii="宋体" w:hAnsi="宋体" w:eastAsia="宋体"/>
          <w:b w:val="0"/>
          <w:bCs w:val="0"/>
          <w:color w:val="000000"/>
          <w:sz w:val="28"/>
          <w:szCs w:val="28"/>
          <w:lang w:val="en-US" w:eastAsia="zh-CN"/>
        </w:rPr>
      </w:pPr>
      <w:r>
        <w:rPr>
          <w:rFonts w:hint="eastAsia" w:ascii="宋体" w:hAnsi="宋体" w:eastAsia="宋体"/>
          <w:b w:val="0"/>
          <w:bCs w:val="0"/>
          <w:color w:val="000000"/>
          <w:sz w:val="28"/>
          <w:szCs w:val="28"/>
        </w:rPr>
        <w:t>根据专业人才培养方案确定的目标和培养规格，完成规定的实习实训</w:t>
      </w:r>
      <w:r>
        <w:rPr>
          <w:rFonts w:hint="eastAsia"/>
          <w:b w:val="0"/>
          <w:bCs w:val="0"/>
          <w:color w:val="000000"/>
          <w:sz w:val="28"/>
          <w:szCs w:val="28"/>
          <w:lang w:val="en-US" w:eastAsia="zh-CN"/>
        </w:rPr>
        <w:t>与毕业论文设计</w:t>
      </w:r>
      <w:r>
        <w:rPr>
          <w:rFonts w:hint="eastAsia" w:ascii="宋体" w:hAnsi="宋体" w:eastAsia="宋体"/>
          <w:b w:val="0"/>
          <w:bCs w:val="0"/>
          <w:color w:val="000000"/>
          <w:sz w:val="28"/>
          <w:szCs w:val="28"/>
        </w:rPr>
        <w:t>，全部课程考核合格或修满学分，准予毕业。</w:t>
      </w:r>
      <w:r>
        <w:rPr>
          <w:rFonts w:hint="eastAsia"/>
          <w:b w:val="0"/>
          <w:bCs w:val="0"/>
          <w:color w:val="000000"/>
          <w:sz w:val="28"/>
          <w:szCs w:val="28"/>
          <w:lang w:val="en-US" w:eastAsia="zh-CN"/>
        </w:rPr>
        <w:t>考取技能或职业证书可以进行相应的课程学分转换。具体要求如下：</w:t>
      </w:r>
    </w:p>
    <w:p w14:paraId="6BEF1BC7">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w:t>
      </w:r>
      <w:r>
        <w:rPr>
          <w:rFonts w:hint="eastAsia"/>
          <w:b w:val="0"/>
          <w:bCs w:val="0"/>
          <w:color w:val="000000"/>
          <w:sz w:val="28"/>
          <w:szCs w:val="28"/>
          <w:lang w:val="en-US" w:eastAsia="zh-CN"/>
        </w:rPr>
        <w:t>1</w:t>
      </w:r>
      <w:r>
        <w:rPr>
          <w:rFonts w:ascii="宋体" w:hAnsi="宋体" w:eastAsia="宋体"/>
          <w:b w:val="0"/>
          <w:bCs w:val="0"/>
          <w:color w:val="000000"/>
          <w:sz w:val="28"/>
          <w:szCs w:val="28"/>
        </w:rPr>
        <w:t>）具有良好的思想道德和身体素质，符合国家规定的德育和体育标准要求。</w:t>
      </w:r>
    </w:p>
    <w:p w14:paraId="6A284956">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w:t>
      </w:r>
      <w:r>
        <w:rPr>
          <w:rFonts w:hint="eastAsia"/>
          <w:b w:val="0"/>
          <w:bCs w:val="0"/>
          <w:color w:val="000000"/>
          <w:sz w:val="28"/>
          <w:szCs w:val="28"/>
          <w:lang w:val="en-US" w:eastAsia="zh-CN"/>
        </w:rPr>
        <w:t>2</w:t>
      </w:r>
      <w:r>
        <w:rPr>
          <w:rFonts w:ascii="宋体" w:hAnsi="宋体" w:eastAsia="宋体"/>
          <w:b w:val="0"/>
          <w:bCs w:val="0"/>
          <w:color w:val="000000"/>
          <w:sz w:val="28"/>
          <w:szCs w:val="28"/>
        </w:rPr>
        <w:t>）学生完成本专业人才培养规定的全部课程，成绩合格，达到</w:t>
      </w:r>
      <w:r>
        <w:rPr>
          <w:rFonts w:hint="eastAsia"/>
          <w:b w:val="0"/>
          <w:bCs w:val="0"/>
          <w:color w:val="000000"/>
          <w:sz w:val="28"/>
          <w:szCs w:val="28"/>
          <w:lang w:val="en-US" w:eastAsia="zh-CN"/>
        </w:rPr>
        <w:t>120</w:t>
      </w:r>
      <w:r>
        <w:rPr>
          <w:rFonts w:ascii="宋体" w:hAnsi="宋体" w:eastAsia="宋体"/>
          <w:b w:val="0"/>
          <w:bCs w:val="0"/>
          <w:color w:val="000000"/>
          <w:sz w:val="28"/>
          <w:szCs w:val="28"/>
        </w:rPr>
        <w:t>学分，其中：公共基础课</w:t>
      </w:r>
      <w:r>
        <w:rPr>
          <w:rFonts w:hint="eastAsia"/>
          <w:b w:val="0"/>
          <w:bCs w:val="0"/>
          <w:color w:val="000000"/>
          <w:sz w:val="28"/>
          <w:szCs w:val="28"/>
          <w:lang w:val="en-US" w:eastAsia="zh-CN"/>
        </w:rPr>
        <w:t>54</w:t>
      </w:r>
      <w:r>
        <w:rPr>
          <w:rFonts w:ascii="宋体" w:hAnsi="宋体" w:eastAsia="宋体"/>
          <w:b w:val="0"/>
          <w:bCs w:val="0"/>
          <w:color w:val="000000"/>
          <w:sz w:val="28"/>
          <w:szCs w:val="28"/>
        </w:rPr>
        <w:t>学分；专业课</w:t>
      </w:r>
      <w:r>
        <w:rPr>
          <w:rFonts w:hint="eastAsia"/>
          <w:b w:val="0"/>
          <w:bCs w:val="0"/>
          <w:color w:val="000000"/>
          <w:sz w:val="28"/>
          <w:szCs w:val="28"/>
          <w:lang w:val="en-US" w:eastAsia="zh-CN"/>
        </w:rPr>
        <w:t>66</w:t>
      </w:r>
      <w:r>
        <w:rPr>
          <w:rFonts w:ascii="宋体" w:hAnsi="宋体" w:eastAsia="宋体"/>
          <w:b w:val="0"/>
          <w:bCs w:val="0"/>
          <w:color w:val="000000"/>
          <w:sz w:val="28"/>
          <w:szCs w:val="28"/>
        </w:rPr>
        <w:t>学分（包括岗位实习26学分）。</w:t>
      </w:r>
    </w:p>
    <w:p w14:paraId="10597478">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w:t>
      </w:r>
      <w:r>
        <w:rPr>
          <w:rFonts w:hint="eastAsia"/>
          <w:b w:val="0"/>
          <w:bCs w:val="0"/>
          <w:color w:val="000000"/>
          <w:sz w:val="28"/>
          <w:szCs w:val="28"/>
          <w:lang w:val="en-US" w:eastAsia="zh-CN"/>
        </w:rPr>
        <w:t>3</w:t>
      </w:r>
      <w:r>
        <w:rPr>
          <w:rFonts w:ascii="宋体" w:hAnsi="宋体" w:eastAsia="宋体"/>
          <w:b w:val="0"/>
          <w:bCs w:val="0"/>
          <w:color w:val="000000"/>
          <w:sz w:val="28"/>
          <w:szCs w:val="28"/>
        </w:rPr>
        <w:t>）参加</w:t>
      </w:r>
      <w:r>
        <w:rPr>
          <w:rFonts w:hint="eastAsia"/>
          <w:b w:val="0"/>
          <w:bCs w:val="0"/>
          <w:color w:val="000000"/>
          <w:sz w:val="28"/>
          <w:szCs w:val="28"/>
          <w:lang w:val="en-US" w:eastAsia="zh-CN"/>
        </w:rPr>
        <w:t>不少于6个月的岗位</w:t>
      </w:r>
      <w:r>
        <w:rPr>
          <w:rFonts w:ascii="宋体" w:hAnsi="宋体" w:eastAsia="宋体"/>
          <w:b w:val="0"/>
          <w:bCs w:val="0"/>
          <w:color w:val="000000"/>
          <w:sz w:val="28"/>
          <w:szCs w:val="28"/>
        </w:rPr>
        <w:t>实习并完成相关实习任务，完成毕业论文（设计、答辩）。</w:t>
      </w:r>
    </w:p>
    <w:p w14:paraId="5C0123E5">
      <w:pPr>
        <w:pStyle w:val="87"/>
        <w:keepNext w:val="0"/>
        <w:keepLines w:val="0"/>
        <w:widowControl/>
        <w:spacing w:before="0" w:beforeAutospacing="0" w:after="0" w:afterAutospacing="0" w:line="360" w:lineRule="auto"/>
        <w:ind w:left="0" w:right="0" w:firstLine="560"/>
        <w:rPr>
          <w:rFonts w:hint="default" w:ascii="宋体" w:hAnsi="宋体" w:eastAsia="宋体"/>
          <w:b w:val="0"/>
          <w:bCs w:val="0"/>
          <w:color w:val="000000"/>
          <w:sz w:val="28"/>
          <w:szCs w:val="28"/>
          <w:lang w:val="en-US" w:eastAsia="zh-CN"/>
        </w:rPr>
      </w:pPr>
      <w:r>
        <w:rPr>
          <w:rFonts w:hint="eastAsia"/>
          <w:b w:val="0"/>
          <w:bCs w:val="0"/>
          <w:color w:val="000000"/>
          <w:sz w:val="28"/>
          <w:szCs w:val="28"/>
          <w:lang w:eastAsia="zh-CN"/>
        </w:rPr>
        <w:t>（</w:t>
      </w:r>
      <w:r>
        <w:rPr>
          <w:rFonts w:hint="eastAsia"/>
          <w:b w:val="0"/>
          <w:bCs w:val="0"/>
          <w:color w:val="000000"/>
          <w:sz w:val="28"/>
          <w:szCs w:val="28"/>
          <w:lang w:val="en-US" w:eastAsia="zh-CN"/>
        </w:rPr>
        <w:t>4）完成学业，获取毕业证书，同时考取至少一门专业技能证书或职业等级证书或与提升自身能力相关的证书。</w:t>
      </w:r>
    </w:p>
    <w:p w14:paraId="0041F15B">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十、附录</w:t>
      </w:r>
    </w:p>
    <w:p w14:paraId="3D0B1E8C">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r>
        <w:rPr>
          <w:rFonts w:ascii="宋体" w:hAnsi="宋体" w:eastAsia="宋体"/>
          <w:b w:val="0"/>
          <w:bCs w:val="0"/>
          <w:color w:val="000000"/>
          <w:sz w:val="28"/>
          <w:szCs w:val="28"/>
        </w:rPr>
        <w:fldChar w:fldCharType="begin"/>
      </w:r>
      <w:r>
        <w:rPr>
          <w:rFonts w:ascii="宋体" w:hAnsi="宋体" w:eastAsia="宋体"/>
          <w:b w:val="0"/>
          <w:bCs w:val="0"/>
          <w:color w:val="000000"/>
          <w:sz w:val="28"/>
          <w:szCs w:val="28"/>
        </w:rPr>
        <w:instrText xml:space="preserve"> HYPERLINK "https://kdocs.cn/l/cdpkfm0kxcBz" </w:instrText>
      </w:r>
      <w:r>
        <w:rPr>
          <w:rFonts w:ascii="宋体" w:hAnsi="宋体" w:eastAsia="宋体"/>
          <w:b w:val="0"/>
          <w:bCs w:val="0"/>
          <w:color w:val="000000"/>
          <w:sz w:val="28"/>
          <w:szCs w:val="28"/>
        </w:rPr>
        <w:fldChar w:fldCharType="separate"/>
      </w:r>
      <w:r>
        <w:rPr>
          <w:rStyle w:val="30"/>
          <w:rFonts w:ascii="宋体" w:hAnsi="宋体" w:eastAsia="宋体"/>
          <w:b w:val="0"/>
          <w:bCs w:val="0"/>
          <w:sz w:val="28"/>
          <w:szCs w:val="28"/>
        </w:rPr>
        <w:t>附表1</w:t>
      </w:r>
      <w:r>
        <w:rPr>
          <w:rStyle w:val="30"/>
          <w:rFonts w:hint="eastAsia"/>
          <w:b w:val="0"/>
          <w:bCs w:val="0"/>
          <w:sz w:val="28"/>
          <w:szCs w:val="28"/>
          <w:lang w:eastAsia="zh-CN"/>
        </w:rPr>
        <w:t>：</w:t>
      </w:r>
      <w:r>
        <w:rPr>
          <w:rStyle w:val="30"/>
          <w:rFonts w:ascii="宋体" w:hAnsi="宋体" w:eastAsia="宋体"/>
          <w:b w:val="0"/>
          <w:bCs w:val="0"/>
          <w:sz w:val="28"/>
          <w:szCs w:val="28"/>
        </w:rPr>
        <w:t>学程时间安排表（高职大数据与会计）(1).docx</w:t>
      </w:r>
      <w:r>
        <w:rPr>
          <w:rFonts w:ascii="宋体" w:hAnsi="宋体" w:eastAsia="宋体"/>
          <w:b w:val="0"/>
          <w:bCs w:val="0"/>
          <w:color w:val="000000"/>
          <w:sz w:val="28"/>
          <w:szCs w:val="28"/>
        </w:rPr>
        <w:fldChar w:fldCharType="end"/>
      </w:r>
    </w:p>
    <w:p w14:paraId="0BB0447A">
      <w:pPr>
        <w:pStyle w:val="75"/>
        <w:keepNext w:val="0"/>
        <w:keepLines w:val="0"/>
        <w:widowControl/>
        <w:spacing w:before="0" w:beforeAutospacing="0" w:after="0" w:afterAutospacing="0" w:line="360" w:lineRule="auto"/>
        <w:ind w:left="0" w:right="0" w:firstLine="560"/>
        <w:jc w:val="left"/>
        <w:rPr>
          <w:rStyle w:val="31"/>
          <w:rFonts w:ascii="宋体" w:hAnsi="宋体" w:eastAsia="宋体"/>
          <w:b w:val="0"/>
          <w:bCs w:val="0"/>
          <w:sz w:val="28"/>
          <w:szCs w:val="28"/>
        </w:rPr>
      </w:pPr>
      <w:r>
        <w:rPr>
          <w:rFonts w:ascii="宋体" w:hAnsi="宋体" w:eastAsia="宋体"/>
          <w:b w:val="0"/>
          <w:bCs w:val="0"/>
          <w:color w:val="000000"/>
          <w:sz w:val="28"/>
          <w:szCs w:val="28"/>
          <w:u w:val="none"/>
        </w:rPr>
        <w:fldChar w:fldCharType="begin"/>
      </w:r>
      <w:r>
        <w:rPr>
          <w:rFonts w:ascii="宋体" w:hAnsi="宋体" w:eastAsia="宋体"/>
          <w:b w:val="0"/>
          <w:bCs w:val="0"/>
          <w:color w:val="000000"/>
          <w:sz w:val="28"/>
          <w:szCs w:val="28"/>
          <w:u w:val="none"/>
        </w:rPr>
        <w:instrText xml:space="preserve"> HYPERLINK "附表2：大数据与会计专业教学进程安排表（2025级三年高职模板）2025.8.20修订xlsx.xlsx" </w:instrText>
      </w:r>
      <w:r>
        <w:rPr>
          <w:rFonts w:ascii="宋体" w:hAnsi="宋体" w:eastAsia="宋体"/>
          <w:b w:val="0"/>
          <w:bCs w:val="0"/>
          <w:color w:val="000000"/>
          <w:sz w:val="28"/>
          <w:szCs w:val="28"/>
          <w:u w:val="none"/>
        </w:rPr>
        <w:fldChar w:fldCharType="separate"/>
      </w:r>
      <w:r>
        <w:rPr>
          <w:rStyle w:val="31"/>
          <w:rFonts w:ascii="宋体" w:hAnsi="宋体" w:eastAsia="宋体"/>
          <w:b w:val="0"/>
          <w:bCs w:val="0"/>
          <w:sz w:val="28"/>
          <w:szCs w:val="28"/>
        </w:rPr>
        <w:t>附表2：专业教学进程安排表（2025级三年高职）.xlsx</w:t>
      </w:r>
    </w:p>
    <w:p w14:paraId="3178099F">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r>
        <w:rPr>
          <w:rFonts w:ascii="宋体" w:hAnsi="宋体" w:eastAsia="宋体"/>
          <w:b w:val="0"/>
          <w:bCs w:val="0"/>
          <w:color w:val="000000"/>
          <w:sz w:val="28"/>
          <w:szCs w:val="28"/>
          <w:u w:val="none"/>
        </w:rPr>
        <w:fldChar w:fldCharType="end"/>
      </w:r>
      <w:r>
        <w:rPr>
          <w:rFonts w:ascii="宋体" w:hAnsi="宋体" w:eastAsia="宋体"/>
          <w:b w:val="0"/>
          <w:bCs w:val="0"/>
          <w:color w:val="000000"/>
          <w:sz w:val="28"/>
          <w:szCs w:val="28"/>
        </w:rPr>
        <w:fldChar w:fldCharType="begin"/>
      </w:r>
      <w:r>
        <w:rPr>
          <w:rFonts w:ascii="宋体" w:hAnsi="宋体" w:eastAsia="宋体"/>
          <w:b w:val="0"/>
          <w:bCs w:val="0"/>
          <w:color w:val="000000"/>
          <w:sz w:val="28"/>
          <w:szCs w:val="28"/>
        </w:rPr>
        <w:instrText xml:space="preserve"> HYPERLINK "https://kdocs.cn/l/chEUQdWEgXZi" </w:instrText>
      </w:r>
      <w:r>
        <w:rPr>
          <w:rFonts w:ascii="宋体" w:hAnsi="宋体" w:eastAsia="宋体"/>
          <w:b w:val="0"/>
          <w:bCs w:val="0"/>
          <w:color w:val="000000"/>
          <w:sz w:val="28"/>
          <w:szCs w:val="28"/>
        </w:rPr>
        <w:fldChar w:fldCharType="separate"/>
      </w:r>
      <w:r>
        <w:rPr>
          <w:rStyle w:val="31"/>
          <w:rFonts w:ascii="宋体" w:hAnsi="宋体" w:eastAsia="宋体"/>
          <w:b w:val="0"/>
          <w:bCs w:val="0"/>
          <w:sz w:val="28"/>
          <w:szCs w:val="28"/>
        </w:rPr>
        <w:t>附表3</w:t>
      </w:r>
      <w:r>
        <w:rPr>
          <w:rStyle w:val="31"/>
          <w:rFonts w:hint="eastAsia"/>
          <w:b w:val="0"/>
          <w:bCs w:val="0"/>
          <w:sz w:val="28"/>
          <w:szCs w:val="28"/>
          <w:lang w:eastAsia="zh-CN"/>
        </w:rPr>
        <w:t>：</w:t>
      </w:r>
      <w:r>
        <w:rPr>
          <w:rStyle w:val="31"/>
          <w:rFonts w:ascii="宋体" w:hAnsi="宋体" w:eastAsia="宋体"/>
          <w:b w:val="0"/>
          <w:bCs w:val="0"/>
          <w:sz w:val="28"/>
          <w:szCs w:val="28"/>
        </w:rPr>
        <w:t xml:space="preserve"> 25级高职专业实践环节教学进程表（高职大数据与会计）(1).docx</w:t>
      </w:r>
      <w:r>
        <w:rPr>
          <w:rFonts w:ascii="宋体" w:hAnsi="宋体" w:eastAsia="宋体"/>
          <w:b w:val="0"/>
          <w:bCs w:val="0"/>
          <w:color w:val="000000"/>
          <w:sz w:val="28"/>
          <w:szCs w:val="28"/>
        </w:rPr>
        <w:fldChar w:fldCharType="end"/>
      </w:r>
    </w:p>
    <w:p w14:paraId="723466C4">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r>
        <w:rPr>
          <w:rFonts w:ascii="宋体" w:hAnsi="宋体" w:eastAsia="宋体"/>
          <w:b w:val="0"/>
          <w:bCs w:val="0"/>
          <w:color w:val="000000"/>
          <w:sz w:val="28"/>
          <w:szCs w:val="28"/>
        </w:rPr>
        <w:fldChar w:fldCharType="begin"/>
      </w:r>
      <w:r>
        <w:rPr>
          <w:rFonts w:ascii="宋体" w:hAnsi="宋体" w:eastAsia="宋体"/>
          <w:b w:val="0"/>
          <w:bCs w:val="0"/>
          <w:color w:val="000000"/>
          <w:sz w:val="28"/>
          <w:szCs w:val="28"/>
        </w:rPr>
        <w:instrText xml:space="preserve"> HYPERLINK "https://kdocs.cn/l/cfrKEzuOZ9Hf" </w:instrText>
      </w:r>
      <w:r>
        <w:rPr>
          <w:rFonts w:ascii="宋体" w:hAnsi="宋体" w:eastAsia="宋体"/>
          <w:b w:val="0"/>
          <w:bCs w:val="0"/>
          <w:color w:val="000000"/>
          <w:sz w:val="28"/>
          <w:szCs w:val="28"/>
        </w:rPr>
        <w:fldChar w:fldCharType="separate"/>
      </w:r>
      <w:r>
        <w:rPr>
          <w:rStyle w:val="31"/>
          <w:rFonts w:ascii="宋体" w:hAnsi="宋体" w:eastAsia="宋体"/>
          <w:b w:val="0"/>
          <w:bCs w:val="0"/>
          <w:sz w:val="28"/>
          <w:szCs w:val="28"/>
        </w:rPr>
        <w:t>附件4：25级大数据与会计专业调研分析报告.doc</w:t>
      </w:r>
      <w:r>
        <w:rPr>
          <w:rFonts w:ascii="宋体" w:hAnsi="宋体" w:eastAsia="宋体"/>
          <w:b w:val="0"/>
          <w:bCs w:val="0"/>
          <w:color w:val="000000"/>
          <w:sz w:val="28"/>
          <w:szCs w:val="28"/>
        </w:rPr>
        <w:fldChar w:fldCharType="end"/>
      </w:r>
    </w:p>
    <w:p w14:paraId="116C2900">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47F095E9">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sectPr>
          <w:headerReference r:id="rId5" w:type="default"/>
          <w:footerReference r:id="rId6" w:type="default"/>
          <w:pgSz w:w="11906" w:h="16839"/>
          <w:pgMar w:top="1134" w:right="850" w:bottom="1134" w:left="1701" w:header="851" w:footer="992" w:gutter="0"/>
          <w:cols w:space="1701" w:num="1"/>
          <w:docGrid w:linePitch="360" w:charSpace="0"/>
        </w:sectPr>
      </w:pPr>
    </w:p>
    <w:p w14:paraId="3316D55D">
      <w:pPr>
        <w:jc w:val="center"/>
      </w:pPr>
      <w:r>
        <w:rPr>
          <w:rFonts w:hint="eastAsia" w:ascii="黑体" w:hAnsi="黑体" w:eastAsia="黑体"/>
          <w:kern w:val="0"/>
          <w:sz w:val="28"/>
          <w:szCs w:val="28"/>
        </w:rPr>
        <w:t>附表</w:t>
      </w:r>
      <w:r>
        <w:rPr>
          <w:rFonts w:hint="eastAsia" w:ascii="黑体" w:hAnsi="黑体" w:eastAsia="黑体"/>
          <w:kern w:val="0"/>
          <w:sz w:val="28"/>
          <w:szCs w:val="28"/>
          <w:lang w:val="en-US" w:eastAsia="zh-CN"/>
        </w:rPr>
        <w:t>1</w:t>
      </w:r>
      <w:r>
        <w:rPr>
          <w:rFonts w:ascii="黑体" w:hAnsi="黑体" w:eastAsia="黑体"/>
          <w:kern w:val="0"/>
          <w:sz w:val="28"/>
          <w:szCs w:val="28"/>
        </w:rPr>
        <w:t xml:space="preserve"> </w:t>
      </w:r>
      <w:r>
        <w:rPr>
          <w:rFonts w:hint="eastAsia" w:ascii="黑体" w:hAnsi="黑体" w:eastAsia="黑体"/>
          <w:kern w:val="0"/>
          <w:sz w:val="28"/>
          <w:szCs w:val="28"/>
        </w:rPr>
        <w:t xml:space="preserve"> </w:t>
      </w:r>
      <w:r>
        <w:rPr>
          <w:rFonts w:hint="eastAsia" w:ascii="黑体" w:hAnsi="黑体" w:eastAsia="黑体"/>
          <w:sz w:val="28"/>
          <w:szCs w:val="28"/>
        </w:rPr>
        <w:t>学程时间安排表（</w:t>
      </w:r>
      <w:r>
        <w:rPr>
          <w:rFonts w:ascii="黑体" w:hAnsi="黑体" w:eastAsia="黑体"/>
          <w:sz w:val="28"/>
          <w:szCs w:val="28"/>
        </w:rPr>
        <w:t>高职</w:t>
      </w:r>
      <w:r>
        <w:rPr>
          <w:rFonts w:hint="eastAsia" w:ascii="黑体" w:hAnsi="黑体" w:eastAsia="黑体"/>
          <w:sz w:val="28"/>
          <w:szCs w:val="28"/>
          <w:lang w:val="en-US" w:eastAsia="zh-CN"/>
        </w:rPr>
        <w:t>大数据与会计</w:t>
      </w:r>
      <w:r>
        <w:rPr>
          <w:rFonts w:hint="eastAsia" w:ascii="黑体" w:hAnsi="黑体" w:eastAsia="黑体"/>
          <w:sz w:val="28"/>
          <w:szCs w:val="28"/>
        </w:rPr>
        <w:t>）</w:t>
      </w:r>
    </w:p>
    <w:tbl>
      <w:tblPr>
        <w:tblStyle w:val="27"/>
        <w:tblpPr w:leftFromText="180" w:rightFromText="180" w:vertAnchor="page" w:horzAnchor="page" w:tblpXSpec="center" w:tblpY="2852"/>
        <w:tblOverlap w:val="never"/>
        <w:tblW w:w="13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69"/>
        <w:gridCol w:w="1102"/>
        <w:gridCol w:w="765"/>
        <w:gridCol w:w="705"/>
        <w:gridCol w:w="705"/>
        <w:gridCol w:w="1395"/>
        <w:gridCol w:w="1405"/>
        <w:gridCol w:w="1134"/>
        <w:gridCol w:w="1134"/>
        <w:gridCol w:w="709"/>
        <w:gridCol w:w="772"/>
        <w:gridCol w:w="735"/>
        <w:gridCol w:w="997"/>
      </w:tblGrid>
      <w:tr w14:paraId="16AD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9" w:hRule="exact"/>
          <w:jc w:val="center"/>
        </w:trPr>
        <w:tc>
          <w:tcPr>
            <w:tcW w:w="738" w:type="dxa"/>
            <w:vAlign w:val="center"/>
          </w:tcPr>
          <w:p w14:paraId="42E28E1C">
            <w:pPr>
              <w:spacing w:line="360" w:lineRule="auto"/>
              <w:jc w:val="center"/>
              <w:rPr>
                <w:rFonts w:ascii="宋体" w:eastAsia="宋体"/>
                <w:b/>
                <w:kern w:val="0"/>
                <w:sz w:val="20"/>
                <w:szCs w:val="21"/>
              </w:rPr>
            </w:pPr>
            <w:r>
              <w:rPr>
                <w:rFonts w:hint="eastAsia" w:ascii="宋体" w:hAnsi="宋体"/>
                <w:b/>
                <w:kern w:val="0"/>
                <w:sz w:val="20"/>
                <w:szCs w:val="21"/>
              </w:rPr>
              <w:t>学年</w:t>
            </w:r>
          </w:p>
        </w:tc>
        <w:tc>
          <w:tcPr>
            <w:tcW w:w="869" w:type="dxa"/>
            <w:vAlign w:val="center"/>
          </w:tcPr>
          <w:p w14:paraId="277F9B39">
            <w:pPr>
              <w:spacing w:line="360" w:lineRule="auto"/>
              <w:jc w:val="center"/>
              <w:rPr>
                <w:rFonts w:ascii="宋体" w:eastAsia="宋体"/>
                <w:b/>
                <w:kern w:val="0"/>
                <w:sz w:val="20"/>
                <w:szCs w:val="21"/>
              </w:rPr>
            </w:pPr>
            <w:r>
              <w:rPr>
                <w:rFonts w:hint="eastAsia" w:ascii="宋体" w:hAnsi="宋体"/>
                <w:b/>
                <w:kern w:val="0"/>
                <w:sz w:val="20"/>
                <w:szCs w:val="21"/>
              </w:rPr>
              <w:t>学期</w:t>
            </w:r>
          </w:p>
        </w:tc>
        <w:tc>
          <w:tcPr>
            <w:tcW w:w="1102" w:type="dxa"/>
            <w:vAlign w:val="center"/>
          </w:tcPr>
          <w:p w14:paraId="70B8EEF0">
            <w:pPr>
              <w:spacing w:line="360" w:lineRule="auto"/>
              <w:jc w:val="center"/>
              <w:rPr>
                <w:rFonts w:ascii="宋体" w:eastAsia="宋体"/>
                <w:b/>
                <w:kern w:val="0"/>
                <w:sz w:val="20"/>
                <w:szCs w:val="21"/>
              </w:rPr>
            </w:pPr>
            <w:r>
              <w:rPr>
                <w:rFonts w:hint="eastAsia" w:ascii="宋体" w:hAnsi="宋体"/>
                <w:b/>
                <w:kern w:val="0"/>
                <w:sz w:val="20"/>
                <w:szCs w:val="21"/>
              </w:rPr>
              <w:t>军事理论及训练（含入学教育）</w:t>
            </w:r>
          </w:p>
        </w:tc>
        <w:tc>
          <w:tcPr>
            <w:tcW w:w="765" w:type="dxa"/>
            <w:vAlign w:val="center"/>
          </w:tcPr>
          <w:p w14:paraId="40AE761C">
            <w:pPr>
              <w:spacing w:line="360" w:lineRule="auto"/>
              <w:jc w:val="center"/>
              <w:rPr>
                <w:rFonts w:ascii="宋体" w:eastAsia="宋体"/>
                <w:b/>
                <w:kern w:val="0"/>
                <w:sz w:val="20"/>
                <w:szCs w:val="21"/>
              </w:rPr>
            </w:pPr>
            <w:r>
              <w:rPr>
                <w:rFonts w:hint="eastAsia" w:ascii="宋体" w:hAnsi="宋体"/>
                <w:b/>
                <w:kern w:val="0"/>
                <w:sz w:val="20"/>
                <w:szCs w:val="21"/>
              </w:rPr>
              <w:t>课堂教学</w:t>
            </w:r>
          </w:p>
        </w:tc>
        <w:tc>
          <w:tcPr>
            <w:tcW w:w="705" w:type="dxa"/>
            <w:vAlign w:val="center"/>
          </w:tcPr>
          <w:p w14:paraId="709C4C82">
            <w:pPr>
              <w:spacing w:line="360" w:lineRule="auto"/>
              <w:jc w:val="center"/>
              <w:rPr>
                <w:rFonts w:ascii="宋体" w:eastAsia="宋体"/>
                <w:b/>
                <w:kern w:val="0"/>
                <w:sz w:val="20"/>
                <w:szCs w:val="21"/>
              </w:rPr>
            </w:pPr>
            <w:r>
              <w:rPr>
                <w:rFonts w:hint="eastAsia" w:ascii="宋体" w:hAnsi="宋体"/>
                <w:b/>
                <w:kern w:val="0"/>
                <w:sz w:val="20"/>
                <w:szCs w:val="21"/>
              </w:rPr>
              <w:t>考试</w:t>
            </w:r>
          </w:p>
        </w:tc>
        <w:tc>
          <w:tcPr>
            <w:tcW w:w="705" w:type="dxa"/>
            <w:vAlign w:val="center"/>
          </w:tcPr>
          <w:p w14:paraId="46A7EBBB">
            <w:pPr>
              <w:spacing w:line="360" w:lineRule="auto"/>
              <w:jc w:val="center"/>
              <w:rPr>
                <w:rFonts w:ascii="宋体" w:eastAsia="宋体"/>
                <w:b/>
                <w:kern w:val="0"/>
                <w:sz w:val="20"/>
                <w:szCs w:val="21"/>
              </w:rPr>
            </w:pPr>
            <w:r>
              <w:rPr>
                <w:rFonts w:hint="eastAsia" w:ascii="宋体" w:hAnsi="宋体"/>
                <w:b/>
                <w:kern w:val="0"/>
                <w:sz w:val="20"/>
                <w:szCs w:val="21"/>
              </w:rPr>
              <w:t>机动</w:t>
            </w:r>
          </w:p>
        </w:tc>
        <w:tc>
          <w:tcPr>
            <w:tcW w:w="1395" w:type="dxa"/>
            <w:vAlign w:val="center"/>
          </w:tcPr>
          <w:p w14:paraId="53C2EE8B">
            <w:pPr>
              <w:spacing w:line="360" w:lineRule="auto"/>
              <w:rPr>
                <w:rFonts w:ascii="宋体" w:hAnsi="宋体"/>
                <w:b/>
                <w:kern w:val="0"/>
                <w:sz w:val="20"/>
                <w:szCs w:val="21"/>
              </w:rPr>
            </w:pPr>
            <w:r>
              <w:rPr>
                <w:rFonts w:hint="eastAsia" w:ascii="宋体" w:hAnsi="宋体"/>
                <w:b/>
                <w:kern w:val="0"/>
                <w:sz w:val="20"/>
                <w:szCs w:val="21"/>
              </w:rPr>
              <w:t>毕业实习、毕业论文（设计）与综合训练、实习设计等</w:t>
            </w:r>
          </w:p>
        </w:tc>
        <w:tc>
          <w:tcPr>
            <w:tcW w:w="1405" w:type="dxa"/>
          </w:tcPr>
          <w:p w14:paraId="30110B43">
            <w:pPr>
              <w:spacing w:line="360" w:lineRule="auto"/>
              <w:jc w:val="center"/>
              <w:rPr>
                <w:rFonts w:ascii="宋体" w:eastAsia="宋体"/>
                <w:b/>
                <w:kern w:val="0"/>
                <w:sz w:val="20"/>
                <w:szCs w:val="21"/>
              </w:rPr>
            </w:pPr>
            <w:r>
              <w:rPr>
                <w:rFonts w:hint="eastAsia" w:ascii="宋体" w:hAnsi="宋体"/>
                <w:b/>
                <w:kern w:val="0"/>
                <w:sz w:val="20"/>
                <w:szCs w:val="21"/>
              </w:rPr>
              <w:t>毕业实习总结、毕业论文（设计）与综合训练答辩</w:t>
            </w:r>
          </w:p>
        </w:tc>
        <w:tc>
          <w:tcPr>
            <w:tcW w:w="1134" w:type="dxa"/>
            <w:vAlign w:val="center"/>
          </w:tcPr>
          <w:p w14:paraId="02E8F709">
            <w:pPr>
              <w:spacing w:line="360" w:lineRule="auto"/>
              <w:jc w:val="center"/>
              <w:rPr>
                <w:rFonts w:hint="eastAsia" w:ascii="宋体" w:hAnsi="宋体" w:eastAsiaTheme="minorEastAsia"/>
                <w:b/>
                <w:kern w:val="0"/>
                <w:sz w:val="20"/>
                <w:szCs w:val="21"/>
                <w:lang w:val="en-US" w:eastAsia="zh-CN"/>
              </w:rPr>
            </w:pPr>
            <w:r>
              <w:rPr>
                <w:rFonts w:hint="eastAsia" w:ascii="宋体" w:hAnsi="宋体"/>
                <w:b/>
                <w:kern w:val="0"/>
                <w:sz w:val="20"/>
                <w:szCs w:val="21"/>
                <w:lang w:val="en-US" w:eastAsia="zh-CN"/>
              </w:rPr>
              <w:t>毕业鉴定</w:t>
            </w:r>
          </w:p>
        </w:tc>
        <w:tc>
          <w:tcPr>
            <w:tcW w:w="1134" w:type="dxa"/>
            <w:vAlign w:val="center"/>
          </w:tcPr>
          <w:p w14:paraId="15825F04">
            <w:pPr>
              <w:spacing w:line="360" w:lineRule="auto"/>
              <w:jc w:val="center"/>
              <w:rPr>
                <w:rFonts w:ascii="宋体" w:eastAsia="宋体"/>
                <w:b/>
                <w:kern w:val="0"/>
                <w:sz w:val="20"/>
                <w:szCs w:val="21"/>
              </w:rPr>
            </w:pPr>
            <w:r>
              <w:rPr>
                <w:rFonts w:hint="eastAsia" w:ascii="宋体" w:hAnsi="宋体"/>
                <w:b/>
                <w:kern w:val="0"/>
                <w:sz w:val="20"/>
                <w:szCs w:val="21"/>
              </w:rPr>
              <w:t>毕业教育</w:t>
            </w:r>
          </w:p>
        </w:tc>
        <w:tc>
          <w:tcPr>
            <w:tcW w:w="709" w:type="dxa"/>
            <w:vAlign w:val="center"/>
          </w:tcPr>
          <w:p w14:paraId="2E19E3D8">
            <w:pPr>
              <w:spacing w:line="360" w:lineRule="auto"/>
              <w:jc w:val="center"/>
              <w:rPr>
                <w:rFonts w:ascii="宋体" w:eastAsia="宋体"/>
                <w:b/>
                <w:kern w:val="0"/>
                <w:sz w:val="20"/>
                <w:szCs w:val="21"/>
              </w:rPr>
            </w:pPr>
            <w:r>
              <w:rPr>
                <w:rFonts w:hint="eastAsia" w:ascii="宋体" w:hAnsi="宋体"/>
                <w:b/>
                <w:kern w:val="0"/>
                <w:sz w:val="20"/>
                <w:szCs w:val="21"/>
              </w:rPr>
              <w:t>劳动实践</w:t>
            </w:r>
          </w:p>
        </w:tc>
        <w:tc>
          <w:tcPr>
            <w:tcW w:w="772" w:type="dxa"/>
            <w:vAlign w:val="center"/>
          </w:tcPr>
          <w:p w14:paraId="14BC2EEB">
            <w:pPr>
              <w:spacing w:line="360" w:lineRule="auto"/>
              <w:jc w:val="center"/>
              <w:rPr>
                <w:rFonts w:ascii="宋体" w:eastAsia="宋体"/>
                <w:b/>
                <w:kern w:val="0"/>
                <w:sz w:val="20"/>
                <w:szCs w:val="21"/>
              </w:rPr>
            </w:pPr>
            <w:r>
              <w:rPr>
                <w:rFonts w:hint="eastAsia" w:ascii="宋体" w:hAnsi="宋体"/>
                <w:b/>
                <w:kern w:val="0"/>
                <w:sz w:val="20"/>
                <w:szCs w:val="21"/>
              </w:rPr>
              <w:t>合计</w:t>
            </w:r>
          </w:p>
        </w:tc>
        <w:tc>
          <w:tcPr>
            <w:tcW w:w="735" w:type="dxa"/>
            <w:vAlign w:val="center"/>
          </w:tcPr>
          <w:p w14:paraId="090F2692">
            <w:pPr>
              <w:spacing w:line="360" w:lineRule="auto"/>
              <w:jc w:val="center"/>
              <w:rPr>
                <w:rFonts w:ascii="宋体" w:eastAsia="宋体"/>
                <w:b/>
                <w:kern w:val="0"/>
                <w:sz w:val="20"/>
                <w:szCs w:val="21"/>
              </w:rPr>
            </w:pPr>
            <w:r>
              <w:rPr>
                <w:rFonts w:hint="eastAsia" w:ascii="宋体" w:hAnsi="宋体"/>
                <w:b/>
                <w:kern w:val="0"/>
                <w:sz w:val="20"/>
                <w:szCs w:val="21"/>
              </w:rPr>
              <w:t>社会实践</w:t>
            </w:r>
          </w:p>
        </w:tc>
        <w:tc>
          <w:tcPr>
            <w:tcW w:w="997" w:type="dxa"/>
            <w:vAlign w:val="center"/>
          </w:tcPr>
          <w:p w14:paraId="24FD64D0">
            <w:pPr>
              <w:spacing w:line="360" w:lineRule="auto"/>
              <w:jc w:val="center"/>
              <w:rPr>
                <w:rFonts w:ascii="宋体" w:eastAsia="宋体"/>
                <w:b/>
                <w:kern w:val="0"/>
                <w:sz w:val="20"/>
                <w:szCs w:val="21"/>
              </w:rPr>
            </w:pPr>
            <w:r>
              <w:rPr>
                <w:rFonts w:hint="eastAsia" w:ascii="宋体" w:hAnsi="宋体"/>
                <w:b/>
                <w:kern w:val="0"/>
                <w:sz w:val="20"/>
                <w:szCs w:val="21"/>
              </w:rPr>
              <w:t>备注</w:t>
            </w:r>
          </w:p>
        </w:tc>
      </w:tr>
      <w:tr w14:paraId="42D4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exact"/>
          <w:jc w:val="center"/>
        </w:trPr>
        <w:tc>
          <w:tcPr>
            <w:tcW w:w="738" w:type="dxa"/>
            <w:vMerge w:val="restart"/>
            <w:vAlign w:val="center"/>
          </w:tcPr>
          <w:p w14:paraId="578D3302">
            <w:pPr>
              <w:spacing w:line="360" w:lineRule="auto"/>
              <w:jc w:val="center"/>
              <w:rPr>
                <w:rFonts w:ascii="宋体" w:eastAsia="宋体"/>
                <w:b/>
                <w:kern w:val="0"/>
                <w:szCs w:val="21"/>
              </w:rPr>
            </w:pPr>
            <w:r>
              <w:rPr>
                <w:rFonts w:hint="eastAsia" w:ascii="宋体" w:hAnsi="宋体"/>
                <w:b/>
                <w:kern w:val="0"/>
                <w:szCs w:val="21"/>
              </w:rPr>
              <w:t>第一</w:t>
            </w:r>
          </w:p>
          <w:p w14:paraId="27D88062">
            <w:pPr>
              <w:spacing w:line="360" w:lineRule="auto"/>
              <w:jc w:val="center"/>
              <w:rPr>
                <w:rFonts w:ascii="宋体" w:eastAsia="宋体"/>
                <w:b/>
                <w:kern w:val="0"/>
                <w:szCs w:val="21"/>
              </w:rPr>
            </w:pPr>
            <w:r>
              <w:rPr>
                <w:rFonts w:hint="eastAsia" w:ascii="宋体" w:hAnsi="宋体"/>
                <w:b/>
                <w:kern w:val="0"/>
                <w:szCs w:val="21"/>
              </w:rPr>
              <w:t>学年</w:t>
            </w:r>
          </w:p>
        </w:tc>
        <w:tc>
          <w:tcPr>
            <w:tcW w:w="869" w:type="dxa"/>
            <w:vAlign w:val="center"/>
          </w:tcPr>
          <w:p w14:paraId="2874DA8E">
            <w:pPr>
              <w:spacing w:line="360" w:lineRule="auto"/>
              <w:jc w:val="center"/>
              <w:rPr>
                <w:rFonts w:ascii="宋体" w:eastAsia="宋体"/>
                <w:b/>
                <w:kern w:val="0"/>
                <w:szCs w:val="21"/>
              </w:rPr>
            </w:pPr>
            <w:r>
              <w:rPr>
                <w:rFonts w:hint="eastAsia" w:ascii="宋体" w:hAnsi="宋体"/>
                <w:b/>
                <w:kern w:val="0"/>
                <w:szCs w:val="21"/>
              </w:rPr>
              <w:t>一</w:t>
            </w:r>
          </w:p>
        </w:tc>
        <w:tc>
          <w:tcPr>
            <w:tcW w:w="1102" w:type="dxa"/>
            <w:vAlign w:val="center"/>
          </w:tcPr>
          <w:p w14:paraId="5B3A4113">
            <w:pPr>
              <w:spacing w:line="360" w:lineRule="auto"/>
              <w:jc w:val="center"/>
              <w:rPr>
                <w:rFonts w:hint="eastAsia" w:ascii="宋体" w:hAnsi="宋体" w:eastAsiaTheme="minorEastAsia"/>
                <w:b/>
                <w:kern w:val="0"/>
                <w:szCs w:val="21"/>
                <w:lang w:val="en-US" w:eastAsia="zh-CN"/>
              </w:rPr>
            </w:pPr>
            <w:r>
              <w:rPr>
                <w:rFonts w:hint="eastAsia" w:ascii="宋体" w:hAnsi="宋体"/>
                <w:b/>
                <w:kern w:val="0"/>
                <w:szCs w:val="21"/>
                <w:lang w:val="en-US" w:eastAsia="zh-CN"/>
              </w:rPr>
              <w:t>3</w:t>
            </w:r>
          </w:p>
        </w:tc>
        <w:tc>
          <w:tcPr>
            <w:tcW w:w="765" w:type="dxa"/>
            <w:vAlign w:val="center"/>
          </w:tcPr>
          <w:p w14:paraId="532C668C">
            <w:pPr>
              <w:spacing w:line="360" w:lineRule="auto"/>
              <w:jc w:val="center"/>
              <w:rPr>
                <w:rFonts w:hint="eastAsia" w:ascii="宋体" w:eastAsiaTheme="minorEastAsia"/>
                <w:b/>
                <w:kern w:val="0"/>
                <w:szCs w:val="21"/>
                <w:lang w:val="en-US" w:eastAsia="zh-CN"/>
              </w:rPr>
            </w:pPr>
            <w:r>
              <w:rPr>
                <w:rFonts w:ascii="宋体" w:hAnsi="宋体"/>
                <w:b/>
                <w:kern w:val="0"/>
                <w:szCs w:val="21"/>
              </w:rPr>
              <w:t>1</w:t>
            </w:r>
            <w:r>
              <w:rPr>
                <w:rFonts w:hint="eastAsia" w:ascii="宋体" w:hAnsi="宋体"/>
                <w:b/>
                <w:kern w:val="0"/>
                <w:szCs w:val="21"/>
                <w:lang w:val="en-US" w:eastAsia="zh-CN"/>
              </w:rPr>
              <w:t>5</w:t>
            </w:r>
          </w:p>
        </w:tc>
        <w:tc>
          <w:tcPr>
            <w:tcW w:w="705" w:type="dxa"/>
            <w:vAlign w:val="center"/>
          </w:tcPr>
          <w:p w14:paraId="6CD8A3EE">
            <w:pPr>
              <w:spacing w:line="360" w:lineRule="auto"/>
              <w:jc w:val="center"/>
              <w:rPr>
                <w:rFonts w:hint="default" w:ascii="宋体" w:hAnsi="宋体" w:eastAsiaTheme="minorEastAsia"/>
                <w:b/>
                <w:kern w:val="0"/>
                <w:szCs w:val="21"/>
                <w:lang w:val="en-US" w:eastAsia="zh-CN"/>
              </w:rPr>
            </w:pPr>
            <w:r>
              <w:rPr>
                <w:rFonts w:hint="eastAsia" w:ascii="宋体" w:hAnsi="宋体"/>
                <w:b/>
                <w:kern w:val="0"/>
                <w:szCs w:val="21"/>
                <w:lang w:val="en-US" w:eastAsia="zh-CN"/>
              </w:rPr>
              <w:t>1</w:t>
            </w:r>
          </w:p>
        </w:tc>
        <w:tc>
          <w:tcPr>
            <w:tcW w:w="705" w:type="dxa"/>
            <w:vAlign w:val="center"/>
          </w:tcPr>
          <w:p w14:paraId="6C70D8F9">
            <w:pPr>
              <w:spacing w:line="360" w:lineRule="auto"/>
              <w:jc w:val="center"/>
              <w:rPr>
                <w:rFonts w:ascii="宋体" w:hAnsi="宋体"/>
                <w:b/>
                <w:kern w:val="0"/>
                <w:szCs w:val="21"/>
              </w:rPr>
            </w:pPr>
            <w:r>
              <w:rPr>
                <w:rFonts w:ascii="宋体" w:hAnsi="宋体"/>
                <w:b/>
                <w:kern w:val="0"/>
                <w:szCs w:val="21"/>
              </w:rPr>
              <w:t>1</w:t>
            </w:r>
          </w:p>
        </w:tc>
        <w:tc>
          <w:tcPr>
            <w:tcW w:w="1395" w:type="dxa"/>
            <w:vAlign w:val="center"/>
          </w:tcPr>
          <w:p w14:paraId="347E7561">
            <w:pPr>
              <w:spacing w:line="360" w:lineRule="auto"/>
              <w:jc w:val="center"/>
              <w:rPr>
                <w:rFonts w:ascii="宋体" w:hAnsi="宋体"/>
                <w:b/>
                <w:kern w:val="0"/>
                <w:szCs w:val="21"/>
              </w:rPr>
            </w:pPr>
          </w:p>
        </w:tc>
        <w:tc>
          <w:tcPr>
            <w:tcW w:w="1405" w:type="dxa"/>
          </w:tcPr>
          <w:p w14:paraId="7E715480">
            <w:pPr>
              <w:spacing w:line="360" w:lineRule="auto"/>
              <w:jc w:val="center"/>
              <w:rPr>
                <w:rFonts w:ascii="宋体" w:hAnsi="宋体"/>
                <w:b/>
                <w:kern w:val="0"/>
                <w:szCs w:val="21"/>
              </w:rPr>
            </w:pPr>
          </w:p>
        </w:tc>
        <w:tc>
          <w:tcPr>
            <w:tcW w:w="1134" w:type="dxa"/>
            <w:vAlign w:val="center"/>
          </w:tcPr>
          <w:p w14:paraId="59F8AC24">
            <w:pPr>
              <w:spacing w:line="360" w:lineRule="auto"/>
              <w:jc w:val="center"/>
              <w:rPr>
                <w:rFonts w:ascii="宋体" w:hAnsi="宋体"/>
                <w:b/>
                <w:kern w:val="0"/>
                <w:szCs w:val="21"/>
              </w:rPr>
            </w:pPr>
          </w:p>
        </w:tc>
        <w:tc>
          <w:tcPr>
            <w:tcW w:w="1134" w:type="dxa"/>
            <w:vAlign w:val="center"/>
          </w:tcPr>
          <w:p w14:paraId="7F4E93C3">
            <w:pPr>
              <w:spacing w:line="360" w:lineRule="auto"/>
              <w:jc w:val="center"/>
              <w:rPr>
                <w:rFonts w:ascii="宋体" w:hAnsi="宋体"/>
                <w:b/>
                <w:kern w:val="0"/>
                <w:szCs w:val="21"/>
              </w:rPr>
            </w:pPr>
          </w:p>
        </w:tc>
        <w:tc>
          <w:tcPr>
            <w:tcW w:w="709" w:type="dxa"/>
            <w:vAlign w:val="center"/>
          </w:tcPr>
          <w:p w14:paraId="343B6F79">
            <w:pPr>
              <w:spacing w:line="360" w:lineRule="auto"/>
              <w:rPr>
                <w:rFonts w:ascii="宋体" w:eastAsia="宋体"/>
                <w:b/>
                <w:kern w:val="0"/>
                <w:szCs w:val="21"/>
              </w:rPr>
            </w:pPr>
          </w:p>
        </w:tc>
        <w:tc>
          <w:tcPr>
            <w:tcW w:w="772" w:type="dxa"/>
            <w:vAlign w:val="center"/>
          </w:tcPr>
          <w:p w14:paraId="5E1B0465">
            <w:pPr>
              <w:spacing w:line="360" w:lineRule="auto"/>
              <w:jc w:val="center"/>
              <w:rPr>
                <w:rFonts w:ascii="宋体" w:hAnsi="宋体"/>
                <w:b/>
                <w:kern w:val="0"/>
                <w:szCs w:val="21"/>
              </w:rPr>
            </w:pPr>
            <w:r>
              <w:rPr>
                <w:rFonts w:hint="eastAsia" w:ascii="宋体" w:hAnsi="宋体"/>
                <w:b/>
                <w:kern w:val="0"/>
                <w:szCs w:val="21"/>
              </w:rPr>
              <w:t>20</w:t>
            </w:r>
          </w:p>
        </w:tc>
        <w:tc>
          <w:tcPr>
            <w:tcW w:w="735" w:type="dxa"/>
            <w:vMerge w:val="restart"/>
            <w:vAlign w:val="center"/>
          </w:tcPr>
          <w:p w14:paraId="1A480F3F">
            <w:pPr>
              <w:spacing w:line="360" w:lineRule="auto"/>
              <w:jc w:val="center"/>
              <w:rPr>
                <w:rFonts w:ascii="宋体" w:hAnsi="宋体"/>
                <w:b/>
                <w:kern w:val="0"/>
                <w:szCs w:val="21"/>
              </w:rPr>
            </w:pPr>
            <w:r>
              <w:rPr>
                <w:rFonts w:ascii="宋体" w:hAnsi="宋体"/>
                <w:b/>
                <w:kern w:val="0"/>
                <w:szCs w:val="21"/>
              </w:rPr>
              <w:t>2</w:t>
            </w:r>
          </w:p>
        </w:tc>
        <w:tc>
          <w:tcPr>
            <w:tcW w:w="997" w:type="dxa"/>
            <w:vAlign w:val="center"/>
          </w:tcPr>
          <w:p w14:paraId="2F513116">
            <w:pPr>
              <w:spacing w:line="360" w:lineRule="auto"/>
              <w:jc w:val="center"/>
              <w:rPr>
                <w:rFonts w:ascii="宋体" w:eastAsia="宋体"/>
                <w:b/>
                <w:kern w:val="0"/>
                <w:szCs w:val="21"/>
              </w:rPr>
            </w:pPr>
          </w:p>
        </w:tc>
      </w:tr>
      <w:tr w14:paraId="28EE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738" w:type="dxa"/>
            <w:vMerge w:val="continue"/>
            <w:vAlign w:val="center"/>
          </w:tcPr>
          <w:p w14:paraId="7D11421D">
            <w:pPr>
              <w:spacing w:line="360" w:lineRule="auto"/>
              <w:jc w:val="center"/>
              <w:rPr>
                <w:rFonts w:ascii="宋体" w:eastAsia="宋体"/>
                <w:b/>
                <w:kern w:val="0"/>
                <w:szCs w:val="21"/>
              </w:rPr>
            </w:pPr>
          </w:p>
        </w:tc>
        <w:tc>
          <w:tcPr>
            <w:tcW w:w="869" w:type="dxa"/>
            <w:vAlign w:val="center"/>
          </w:tcPr>
          <w:p w14:paraId="6AF0DD8F">
            <w:pPr>
              <w:spacing w:line="360" w:lineRule="auto"/>
              <w:jc w:val="center"/>
              <w:rPr>
                <w:rFonts w:ascii="宋体" w:eastAsia="宋体"/>
                <w:b/>
                <w:kern w:val="0"/>
                <w:szCs w:val="21"/>
              </w:rPr>
            </w:pPr>
            <w:r>
              <w:rPr>
                <w:rFonts w:hint="eastAsia" w:ascii="宋体" w:hAnsi="宋体"/>
                <w:b/>
                <w:kern w:val="0"/>
                <w:szCs w:val="21"/>
              </w:rPr>
              <w:t>二</w:t>
            </w:r>
          </w:p>
        </w:tc>
        <w:tc>
          <w:tcPr>
            <w:tcW w:w="1102" w:type="dxa"/>
            <w:vAlign w:val="center"/>
          </w:tcPr>
          <w:p w14:paraId="419F8ABF">
            <w:pPr>
              <w:spacing w:line="360" w:lineRule="auto"/>
              <w:jc w:val="center"/>
              <w:rPr>
                <w:rFonts w:ascii="宋体" w:eastAsia="宋体"/>
                <w:b/>
                <w:kern w:val="0"/>
                <w:szCs w:val="21"/>
              </w:rPr>
            </w:pPr>
          </w:p>
        </w:tc>
        <w:tc>
          <w:tcPr>
            <w:tcW w:w="765" w:type="dxa"/>
            <w:vAlign w:val="center"/>
          </w:tcPr>
          <w:p w14:paraId="7AFF5D42">
            <w:pPr>
              <w:spacing w:line="360" w:lineRule="auto"/>
              <w:jc w:val="center"/>
              <w:rPr>
                <w:rFonts w:hint="default" w:ascii="宋体" w:eastAsia="宋体"/>
                <w:b/>
                <w:kern w:val="0"/>
                <w:szCs w:val="21"/>
                <w:lang w:val="en-US" w:eastAsia="zh-CN"/>
              </w:rPr>
            </w:pPr>
            <w:r>
              <w:rPr>
                <w:rFonts w:hint="eastAsia" w:ascii="宋体" w:hAnsi="宋体" w:eastAsia="宋体"/>
                <w:b/>
                <w:kern w:val="0"/>
                <w:szCs w:val="21"/>
                <w:lang w:val="en-US" w:eastAsia="zh-CN"/>
              </w:rPr>
              <w:t>16</w:t>
            </w:r>
          </w:p>
        </w:tc>
        <w:tc>
          <w:tcPr>
            <w:tcW w:w="705" w:type="dxa"/>
            <w:vAlign w:val="center"/>
          </w:tcPr>
          <w:p w14:paraId="3A84AB90">
            <w:pPr>
              <w:spacing w:line="360" w:lineRule="auto"/>
              <w:jc w:val="center"/>
              <w:rPr>
                <w:rFonts w:hint="eastAsia" w:ascii="宋体" w:hAnsi="宋体" w:eastAsiaTheme="minorEastAsia"/>
                <w:b/>
                <w:kern w:val="0"/>
                <w:szCs w:val="21"/>
                <w:lang w:eastAsia="zh-CN"/>
              </w:rPr>
            </w:pPr>
            <w:r>
              <w:rPr>
                <w:rFonts w:hint="eastAsia" w:ascii="宋体" w:hAnsi="宋体"/>
                <w:b/>
                <w:kern w:val="0"/>
                <w:szCs w:val="21"/>
                <w:lang w:val="en-US" w:eastAsia="zh-CN"/>
              </w:rPr>
              <w:t>2</w:t>
            </w:r>
          </w:p>
        </w:tc>
        <w:tc>
          <w:tcPr>
            <w:tcW w:w="705" w:type="dxa"/>
            <w:vAlign w:val="center"/>
          </w:tcPr>
          <w:p w14:paraId="315B4101">
            <w:pPr>
              <w:spacing w:line="360" w:lineRule="auto"/>
              <w:jc w:val="center"/>
              <w:rPr>
                <w:rFonts w:ascii="宋体" w:hAnsi="宋体"/>
                <w:b/>
                <w:kern w:val="0"/>
                <w:szCs w:val="21"/>
              </w:rPr>
            </w:pPr>
            <w:r>
              <w:rPr>
                <w:rFonts w:ascii="宋体" w:hAnsi="宋体"/>
                <w:b/>
                <w:kern w:val="0"/>
                <w:szCs w:val="21"/>
              </w:rPr>
              <w:t>1</w:t>
            </w:r>
          </w:p>
        </w:tc>
        <w:tc>
          <w:tcPr>
            <w:tcW w:w="1395" w:type="dxa"/>
            <w:vAlign w:val="center"/>
          </w:tcPr>
          <w:p w14:paraId="2C725875">
            <w:pPr>
              <w:spacing w:line="360" w:lineRule="auto"/>
              <w:jc w:val="center"/>
              <w:rPr>
                <w:rFonts w:ascii="宋体" w:hAnsi="宋体"/>
                <w:b/>
                <w:kern w:val="0"/>
                <w:szCs w:val="21"/>
              </w:rPr>
            </w:pPr>
          </w:p>
        </w:tc>
        <w:tc>
          <w:tcPr>
            <w:tcW w:w="1405" w:type="dxa"/>
          </w:tcPr>
          <w:p w14:paraId="241F6137">
            <w:pPr>
              <w:spacing w:line="360" w:lineRule="auto"/>
              <w:jc w:val="center"/>
              <w:rPr>
                <w:rFonts w:ascii="宋体" w:hAnsi="宋体"/>
                <w:b/>
                <w:kern w:val="0"/>
                <w:szCs w:val="21"/>
              </w:rPr>
            </w:pPr>
          </w:p>
        </w:tc>
        <w:tc>
          <w:tcPr>
            <w:tcW w:w="1134" w:type="dxa"/>
            <w:vAlign w:val="center"/>
          </w:tcPr>
          <w:p w14:paraId="3DAFE3A8">
            <w:pPr>
              <w:spacing w:line="360" w:lineRule="auto"/>
              <w:jc w:val="center"/>
              <w:rPr>
                <w:rFonts w:ascii="宋体" w:hAnsi="宋体"/>
                <w:b/>
                <w:kern w:val="0"/>
                <w:szCs w:val="21"/>
              </w:rPr>
            </w:pPr>
          </w:p>
        </w:tc>
        <w:tc>
          <w:tcPr>
            <w:tcW w:w="1134" w:type="dxa"/>
            <w:vAlign w:val="center"/>
          </w:tcPr>
          <w:p w14:paraId="6F63891A">
            <w:pPr>
              <w:spacing w:line="360" w:lineRule="auto"/>
              <w:jc w:val="center"/>
              <w:rPr>
                <w:rFonts w:ascii="宋体" w:hAnsi="宋体"/>
                <w:b/>
                <w:kern w:val="0"/>
                <w:szCs w:val="21"/>
              </w:rPr>
            </w:pPr>
          </w:p>
        </w:tc>
        <w:tc>
          <w:tcPr>
            <w:tcW w:w="709" w:type="dxa"/>
            <w:vMerge w:val="restart"/>
            <w:vAlign w:val="center"/>
          </w:tcPr>
          <w:p w14:paraId="437BC8DC">
            <w:pPr>
              <w:spacing w:line="360" w:lineRule="auto"/>
              <w:jc w:val="center"/>
              <w:rPr>
                <w:rFonts w:ascii="宋体" w:eastAsia="宋体"/>
                <w:b/>
                <w:kern w:val="0"/>
                <w:szCs w:val="21"/>
              </w:rPr>
            </w:pPr>
            <w:r>
              <w:rPr>
                <w:rFonts w:ascii="宋体" w:eastAsia="宋体"/>
                <w:b/>
                <w:kern w:val="0"/>
                <w:szCs w:val="21"/>
              </w:rPr>
              <w:t>1</w:t>
            </w:r>
          </w:p>
        </w:tc>
        <w:tc>
          <w:tcPr>
            <w:tcW w:w="772" w:type="dxa"/>
            <w:vAlign w:val="center"/>
          </w:tcPr>
          <w:p w14:paraId="09BFBA85">
            <w:pPr>
              <w:spacing w:line="360" w:lineRule="auto"/>
              <w:jc w:val="center"/>
              <w:rPr>
                <w:rFonts w:ascii="宋体" w:hAnsi="宋体"/>
                <w:b/>
                <w:kern w:val="0"/>
                <w:szCs w:val="21"/>
              </w:rPr>
            </w:pPr>
            <w:r>
              <w:rPr>
                <w:rFonts w:hint="eastAsia" w:ascii="宋体" w:hAnsi="宋体"/>
                <w:b/>
                <w:kern w:val="0"/>
                <w:szCs w:val="21"/>
              </w:rPr>
              <w:t>20</w:t>
            </w:r>
          </w:p>
        </w:tc>
        <w:tc>
          <w:tcPr>
            <w:tcW w:w="735" w:type="dxa"/>
            <w:vMerge w:val="continue"/>
            <w:vAlign w:val="center"/>
          </w:tcPr>
          <w:p w14:paraId="55912F37">
            <w:pPr>
              <w:spacing w:line="360" w:lineRule="auto"/>
              <w:jc w:val="center"/>
              <w:rPr>
                <w:rFonts w:ascii="宋体" w:eastAsia="宋体"/>
                <w:b/>
                <w:kern w:val="0"/>
                <w:szCs w:val="21"/>
              </w:rPr>
            </w:pPr>
          </w:p>
        </w:tc>
        <w:tc>
          <w:tcPr>
            <w:tcW w:w="997" w:type="dxa"/>
            <w:vAlign w:val="center"/>
          </w:tcPr>
          <w:p w14:paraId="6BCA3B72">
            <w:pPr>
              <w:spacing w:line="360" w:lineRule="auto"/>
              <w:jc w:val="center"/>
              <w:rPr>
                <w:rFonts w:ascii="宋体" w:eastAsia="宋体"/>
                <w:b/>
                <w:kern w:val="0"/>
                <w:szCs w:val="21"/>
              </w:rPr>
            </w:pPr>
          </w:p>
        </w:tc>
      </w:tr>
      <w:tr w14:paraId="75BB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738" w:type="dxa"/>
            <w:vMerge w:val="restart"/>
            <w:vAlign w:val="center"/>
          </w:tcPr>
          <w:p w14:paraId="30B3F4F9">
            <w:pPr>
              <w:spacing w:line="360" w:lineRule="auto"/>
              <w:jc w:val="center"/>
              <w:rPr>
                <w:rFonts w:ascii="宋体" w:eastAsia="宋体"/>
                <w:b/>
                <w:kern w:val="0"/>
                <w:szCs w:val="21"/>
              </w:rPr>
            </w:pPr>
            <w:r>
              <w:rPr>
                <w:rFonts w:hint="eastAsia" w:ascii="宋体" w:hAnsi="宋体"/>
                <w:b/>
                <w:kern w:val="0"/>
                <w:szCs w:val="21"/>
              </w:rPr>
              <w:t>第二</w:t>
            </w:r>
          </w:p>
          <w:p w14:paraId="0E4E8126">
            <w:pPr>
              <w:spacing w:line="360" w:lineRule="auto"/>
              <w:jc w:val="center"/>
              <w:rPr>
                <w:rFonts w:ascii="宋体" w:eastAsia="宋体"/>
                <w:b/>
                <w:kern w:val="0"/>
                <w:szCs w:val="21"/>
              </w:rPr>
            </w:pPr>
            <w:r>
              <w:rPr>
                <w:rFonts w:hint="eastAsia" w:ascii="宋体" w:hAnsi="宋体"/>
                <w:b/>
                <w:kern w:val="0"/>
                <w:szCs w:val="21"/>
              </w:rPr>
              <w:t>学年</w:t>
            </w:r>
          </w:p>
        </w:tc>
        <w:tc>
          <w:tcPr>
            <w:tcW w:w="869" w:type="dxa"/>
            <w:vAlign w:val="center"/>
          </w:tcPr>
          <w:p w14:paraId="1196CC4E">
            <w:pPr>
              <w:spacing w:line="360" w:lineRule="auto"/>
              <w:jc w:val="center"/>
              <w:rPr>
                <w:rFonts w:ascii="宋体" w:eastAsia="宋体"/>
                <w:b/>
                <w:kern w:val="0"/>
                <w:szCs w:val="21"/>
              </w:rPr>
            </w:pPr>
            <w:r>
              <w:rPr>
                <w:rFonts w:hint="eastAsia" w:ascii="宋体" w:hAnsi="宋体"/>
                <w:b/>
                <w:kern w:val="0"/>
                <w:szCs w:val="21"/>
              </w:rPr>
              <w:t>三</w:t>
            </w:r>
          </w:p>
        </w:tc>
        <w:tc>
          <w:tcPr>
            <w:tcW w:w="1102" w:type="dxa"/>
            <w:vAlign w:val="center"/>
          </w:tcPr>
          <w:p w14:paraId="149CDF28">
            <w:pPr>
              <w:spacing w:line="360" w:lineRule="auto"/>
              <w:jc w:val="center"/>
              <w:rPr>
                <w:rFonts w:ascii="宋体" w:eastAsia="宋体"/>
                <w:b/>
                <w:kern w:val="0"/>
                <w:szCs w:val="21"/>
              </w:rPr>
            </w:pPr>
          </w:p>
        </w:tc>
        <w:tc>
          <w:tcPr>
            <w:tcW w:w="765" w:type="dxa"/>
            <w:vAlign w:val="center"/>
          </w:tcPr>
          <w:p w14:paraId="3DB0A26E">
            <w:pPr>
              <w:spacing w:line="360" w:lineRule="auto"/>
              <w:jc w:val="center"/>
              <w:rPr>
                <w:rFonts w:hint="default" w:ascii="宋体" w:eastAsia="宋体"/>
                <w:b/>
                <w:kern w:val="0"/>
                <w:szCs w:val="21"/>
                <w:lang w:val="en-US" w:eastAsia="zh-CN"/>
              </w:rPr>
            </w:pPr>
            <w:r>
              <w:rPr>
                <w:rFonts w:hint="eastAsia" w:ascii="宋体" w:hAnsi="宋体" w:eastAsia="宋体"/>
                <w:b/>
                <w:kern w:val="0"/>
                <w:szCs w:val="21"/>
                <w:lang w:val="en-US" w:eastAsia="zh-CN"/>
              </w:rPr>
              <w:t>16</w:t>
            </w:r>
          </w:p>
        </w:tc>
        <w:tc>
          <w:tcPr>
            <w:tcW w:w="705" w:type="dxa"/>
            <w:vAlign w:val="center"/>
          </w:tcPr>
          <w:p w14:paraId="1144B051">
            <w:pPr>
              <w:spacing w:line="360" w:lineRule="auto"/>
              <w:jc w:val="center"/>
              <w:rPr>
                <w:rFonts w:hint="eastAsia" w:ascii="宋体" w:hAnsi="宋体" w:eastAsiaTheme="minorEastAsia"/>
                <w:b/>
                <w:kern w:val="0"/>
                <w:szCs w:val="21"/>
                <w:lang w:eastAsia="zh-CN"/>
              </w:rPr>
            </w:pPr>
            <w:r>
              <w:rPr>
                <w:rFonts w:hint="eastAsia" w:ascii="宋体" w:hAnsi="宋体"/>
                <w:b/>
                <w:kern w:val="0"/>
                <w:szCs w:val="21"/>
                <w:lang w:val="en-US" w:eastAsia="zh-CN"/>
              </w:rPr>
              <w:t>2</w:t>
            </w:r>
          </w:p>
        </w:tc>
        <w:tc>
          <w:tcPr>
            <w:tcW w:w="705" w:type="dxa"/>
            <w:vAlign w:val="center"/>
          </w:tcPr>
          <w:p w14:paraId="670EBB4B">
            <w:pPr>
              <w:spacing w:line="360" w:lineRule="auto"/>
              <w:jc w:val="center"/>
              <w:rPr>
                <w:rFonts w:ascii="宋体" w:hAnsi="宋体"/>
                <w:b/>
                <w:kern w:val="0"/>
                <w:szCs w:val="21"/>
              </w:rPr>
            </w:pPr>
            <w:r>
              <w:rPr>
                <w:rFonts w:ascii="宋体" w:hAnsi="宋体"/>
                <w:b/>
                <w:kern w:val="0"/>
                <w:szCs w:val="21"/>
              </w:rPr>
              <w:t>1</w:t>
            </w:r>
          </w:p>
        </w:tc>
        <w:tc>
          <w:tcPr>
            <w:tcW w:w="1395" w:type="dxa"/>
            <w:vAlign w:val="center"/>
          </w:tcPr>
          <w:p w14:paraId="3B86D87D">
            <w:pPr>
              <w:spacing w:line="360" w:lineRule="auto"/>
              <w:jc w:val="center"/>
              <w:rPr>
                <w:rFonts w:ascii="宋体" w:hAnsi="宋体"/>
                <w:b/>
                <w:kern w:val="0"/>
                <w:szCs w:val="21"/>
              </w:rPr>
            </w:pPr>
          </w:p>
        </w:tc>
        <w:tc>
          <w:tcPr>
            <w:tcW w:w="1405" w:type="dxa"/>
          </w:tcPr>
          <w:p w14:paraId="4253BC2A">
            <w:pPr>
              <w:spacing w:line="360" w:lineRule="auto"/>
              <w:jc w:val="center"/>
              <w:rPr>
                <w:rFonts w:ascii="宋体" w:hAnsi="宋体"/>
                <w:b/>
                <w:kern w:val="0"/>
                <w:szCs w:val="21"/>
              </w:rPr>
            </w:pPr>
          </w:p>
        </w:tc>
        <w:tc>
          <w:tcPr>
            <w:tcW w:w="1134" w:type="dxa"/>
            <w:vAlign w:val="center"/>
          </w:tcPr>
          <w:p w14:paraId="69E8EADB">
            <w:pPr>
              <w:spacing w:line="360" w:lineRule="auto"/>
              <w:jc w:val="center"/>
              <w:rPr>
                <w:rFonts w:ascii="宋体" w:hAnsi="宋体"/>
                <w:b/>
                <w:kern w:val="0"/>
                <w:szCs w:val="21"/>
              </w:rPr>
            </w:pPr>
          </w:p>
        </w:tc>
        <w:tc>
          <w:tcPr>
            <w:tcW w:w="1134" w:type="dxa"/>
            <w:vAlign w:val="center"/>
          </w:tcPr>
          <w:p w14:paraId="582DD50B">
            <w:pPr>
              <w:spacing w:line="360" w:lineRule="auto"/>
              <w:jc w:val="center"/>
              <w:rPr>
                <w:rFonts w:ascii="宋体" w:hAnsi="宋体"/>
                <w:b/>
                <w:kern w:val="0"/>
                <w:szCs w:val="21"/>
              </w:rPr>
            </w:pPr>
          </w:p>
        </w:tc>
        <w:tc>
          <w:tcPr>
            <w:tcW w:w="709" w:type="dxa"/>
            <w:vMerge w:val="continue"/>
            <w:vAlign w:val="center"/>
          </w:tcPr>
          <w:p w14:paraId="06CC03A6">
            <w:pPr>
              <w:spacing w:line="360" w:lineRule="auto"/>
              <w:jc w:val="center"/>
              <w:rPr>
                <w:rFonts w:ascii="宋体" w:eastAsia="宋体"/>
                <w:b/>
                <w:kern w:val="0"/>
                <w:szCs w:val="21"/>
              </w:rPr>
            </w:pPr>
          </w:p>
        </w:tc>
        <w:tc>
          <w:tcPr>
            <w:tcW w:w="772" w:type="dxa"/>
            <w:vAlign w:val="center"/>
          </w:tcPr>
          <w:p w14:paraId="54A84440">
            <w:pPr>
              <w:spacing w:line="360" w:lineRule="auto"/>
              <w:jc w:val="center"/>
              <w:rPr>
                <w:rFonts w:ascii="宋体" w:hAnsi="宋体"/>
                <w:b/>
                <w:kern w:val="0"/>
                <w:szCs w:val="21"/>
              </w:rPr>
            </w:pPr>
            <w:r>
              <w:rPr>
                <w:rFonts w:hint="eastAsia" w:ascii="宋体" w:hAnsi="宋体"/>
                <w:b/>
                <w:kern w:val="0"/>
                <w:szCs w:val="21"/>
              </w:rPr>
              <w:t>20</w:t>
            </w:r>
          </w:p>
        </w:tc>
        <w:tc>
          <w:tcPr>
            <w:tcW w:w="735" w:type="dxa"/>
            <w:vMerge w:val="restart"/>
            <w:vAlign w:val="center"/>
          </w:tcPr>
          <w:p w14:paraId="36F48083">
            <w:pPr>
              <w:spacing w:line="360" w:lineRule="auto"/>
              <w:jc w:val="center"/>
              <w:rPr>
                <w:rFonts w:ascii="宋体" w:hAnsi="宋体"/>
                <w:b/>
                <w:kern w:val="0"/>
                <w:szCs w:val="21"/>
              </w:rPr>
            </w:pPr>
            <w:r>
              <w:rPr>
                <w:rFonts w:ascii="宋体" w:hAnsi="宋体"/>
                <w:b/>
                <w:kern w:val="0"/>
                <w:szCs w:val="21"/>
              </w:rPr>
              <w:t>2</w:t>
            </w:r>
          </w:p>
        </w:tc>
        <w:tc>
          <w:tcPr>
            <w:tcW w:w="997" w:type="dxa"/>
            <w:vAlign w:val="center"/>
          </w:tcPr>
          <w:p w14:paraId="77194DF1">
            <w:pPr>
              <w:spacing w:line="360" w:lineRule="auto"/>
              <w:jc w:val="center"/>
              <w:rPr>
                <w:rFonts w:ascii="宋体" w:eastAsia="宋体"/>
                <w:b/>
                <w:kern w:val="0"/>
                <w:szCs w:val="21"/>
              </w:rPr>
            </w:pPr>
          </w:p>
        </w:tc>
      </w:tr>
      <w:tr w14:paraId="6FC6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738" w:type="dxa"/>
            <w:vMerge w:val="continue"/>
            <w:vAlign w:val="center"/>
          </w:tcPr>
          <w:p w14:paraId="782BE916">
            <w:pPr>
              <w:spacing w:line="360" w:lineRule="auto"/>
              <w:jc w:val="center"/>
              <w:rPr>
                <w:rFonts w:ascii="宋体" w:eastAsia="宋体"/>
                <w:b/>
                <w:kern w:val="0"/>
                <w:szCs w:val="21"/>
              </w:rPr>
            </w:pPr>
          </w:p>
        </w:tc>
        <w:tc>
          <w:tcPr>
            <w:tcW w:w="869" w:type="dxa"/>
            <w:vAlign w:val="center"/>
          </w:tcPr>
          <w:p w14:paraId="7430DB7F">
            <w:pPr>
              <w:spacing w:line="360" w:lineRule="auto"/>
              <w:jc w:val="center"/>
              <w:rPr>
                <w:rFonts w:ascii="宋体" w:eastAsia="宋体"/>
                <w:b/>
                <w:kern w:val="0"/>
                <w:szCs w:val="21"/>
              </w:rPr>
            </w:pPr>
            <w:r>
              <w:rPr>
                <w:rFonts w:hint="eastAsia" w:ascii="宋体" w:hAnsi="宋体"/>
                <w:b/>
                <w:kern w:val="0"/>
                <w:szCs w:val="21"/>
              </w:rPr>
              <w:t>四</w:t>
            </w:r>
          </w:p>
        </w:tc>
        <w:tc>
          <w:tcPr>
            <w:tcW w:w="1102" w:type="dxa"/>
            <w:vAlign w:val="center"/>
          </w:tcPr>
          <w:p w14:paraId="06C16265">
            <w:pPr>
              <w:spacing w:line="360" w:lineRule="auto"/>
              <w:jc w:val="center"/>
              <w:rPr>
                <w:rFonts w:ascii="宋体" w:eastAsia="宋体"/>
                <w:b/>
                <w:kern w:val="0"/>
                <w:szCs w:val="21"/>
              </w:rPr>
            </w:pPr>
          </w:p>
        </w:tc>
        <w:tc>
          <w:tcPr>
            <w:tcW w:w="765" w:type="dxa"/>
            <w:vAlign w:val="center"/>
          </w:tcPr>
          <w:p w14:paraId="273C95CA">
            <w:pPr>
              <w:spacing w:line="360" w:lineRule="auto"/>
              <w:jc w:val="center"/>
              <w:rPr>
                <w:rFonts w:hint="default" w:ascii="宋体" w:eastAsia="宋体"/>
                <w:b/>
                <w:kern w:val="0"/>
                <w:szCs w:val="21"/>
                <w:lang w:val="en-US" w:eastAsia="zh-CN"/>
              </w:rPr>
            </w:pPr>
            <w:r>
              <w:rPr>
                <w:rFonts w:hint="eastAsia" w:ascii="宋体" w:hAnsi="宋体" w:eastAsia="宋体"/>
                <w:b/>
                <w:kern w:val="0"/>
                <w:szCs w:val="21"/>
                <w:lang w:val="en-US" w:eastAsia="zh-CN"/>
              </w:rPr>
              <w:t>16</w:t>
            </w:r>
          </w:p>
        </w:tc>
        <w:tc>
          <w:tcPr>
            <w:tcW w:w="705" w:type="dxa"/>
            <w:vAlign w:val="center"/>
          </w:tcPr>
          <w:p w14:paraId="0031F168">
            <w:pPr>
              <w:spacing w:line="360" w:lineRule="auto"/>
              <w:jc w:val="center"/>
              <w:rPr>
                <w:rFonts w:hint="eastAsia" w:ascii="宋体" w:hAnsi="宋体" w:eastAsiaTheme="minorEastAsia"/>
                <w:b/>
                <w:kern w:val="0"/>
                <w:szCs w:val="21"/>
                <w:lang w:eastAsia="zh-CN"/>
              </w:rPr>
            </w:pPr>
            <w:r>
              <w:rPr>
                <w:rFonts w:hint="eastAsia" w:ascii="宋体" w:hAnsi="宋体"/>
                <w:b/>
                <w:kern w:val="0"/>
                <w:szCs w:val="21"/>
                <w:lang w:val="en-US" w:eastAsia="zh-CN"/>
              </w:rPr>
              <w:t>2</w:t>
            </w:r>
          </w:p>
        </w:tc>
        <w:tc>
          <w:tcPr>
            <w:tcW w:w="705" w:type="dxa"/>
            <w:vAlign w:val="center"/>
          </w:tcPr>
          <w:p w14:paraId="08D31D95">
            <w:pPr>
              <w:spacing w:line="360" w:lineRule="auto"/>
              <w:jc w:val="center"/>
              <w:rPr>
                <w:rFonts w:ascii="宋体" w:hAnsi="宋体"/>
                <w:b/>
                <w:kern w:val="0"/>
                <w:szCs w:val="21"/>
              </w:rPr>
            </w:pPr>
            <w:r>
              <w:rPr>
                <w:rFonts w:ascii="宋体" w:hAnsi="宋体"/>
                <w:b/>
                <w:kern w:val="0"/>
                <w:szCs w:val="21"/>
              </w:rPr>
              <w:t>1</w:t>
            </w:r>
          </w:p>
        </w:tc>
        <w:tc>
          <w:tcPr>
            <w:tcW w:w="1395" w:type="dxa"/>
            <w:vAlign w:val="center"/>
          </w:tcPr>
          <w:p w14:paraId="33C4DBB8">
            <w:pPr>
              <w:spacing w:line="360" w:lineRule="auto"/>
              <w:jc w:val="center"/>
              <w:rPr>
                <w:rFonts w:ascii="宋体" w:hAnsi="宋体"/>
                <w:b/>
                <w:kern w:val="0"/>
                <w:szCs w:val="21"/>
              </w:rPr>
            </w:pPr>
          </w:p>
        </w:tc>
        <w:tc>
          <w:tcPr>
            <w:tcW w:w="1405" w:type="dxa"/>
          </w:tcPr>
          <w:p w14:paraId="5AFB4D49">
            <w:pPr>
              <w:spacing w:line="360" w:lineRule="auto"/>
              <w:jc w:val="center"/>
              <w:rPr>
                <w:rFonts w:ascii="宋体" w:hAnsi="宋体"/>
                <w:b/>
                <w:kern w:val="0"/>
                <w:szCs w:val="21"/>
              </w:rPr>
            </w:pPr>
          </w:p>
        </w:tc>
        <w:tc>
          <w:tcPr>
            <w:tcW w:w="1134" w:type="dxa"/>
            <w:vAlign w:val="center"/>
          </w:tcPr>
          <w:p w14:paraId="08487864">
            <w:pPr>
              <w:spacing w:line="360" w:lineRule="auto"/>
              <w:jc w:val="center"/>
              <w:rPr>
                <w:rFonts w:ascii="宋体" w:hAnsi="宋体"/>
                <w:b/>
                <w:kern w:val="0"/>
                <w:szCs w:val="21"/>
              </w:rPr>
            </w:pPr>
          </w:p>
        </w:tc>
        <w:tc>
          <w:tcPr>
            <w:tcW w:w="1134" w:type="dxa"/>
            <w:vAlign w:val="center"/>
          </w:tcPr>
          <w:p w14:paraId="008DA173">
            <w:pPr>
              <w:spacing w:line="360" w:lineRule="auto"/>
              <w:jc w:val="center"/>
              <w:rPr>
                <w:rFonts w:ascii="宋体" w:hAnsi="宋体"/>
                <w:b/>
                <w:kern w:val="0"/>
                <w:szCs w:val="21"/>
              </w:rPr>
            </w:pPr>
          </w:p>
        </w:tc>
        <w:tc>
          <w:tcPr>
            <w:tcW w:w="709" w:type="dxa"/>
            <w:vMerge w:val="continue"/>
            <w:vAlign w:val="center"/>
          </w:tcPr>
          <w:p w14:paraId="5899D8C7">
            <w:pPr>
              <w:spacing w:line="360" w:lineRule="auto"/>
              <w:jc w:val="center"/>
              <w:rPr>
                <w:rFonts w:ascii="宋体" w:eastAsia="宋体"/>
                <w:b/>
                <w:kern w:val="0"/>
                <w:szCs w:val="21"/>
              </w:rPr>
            </w:pPr>
          </w:p>
        </w:tc>
        <w:tc>
          <w:tcPr>
            <w:tcW w:w="772" w:type="dxa"/>
            <w:vAlign w:val="center"/>
          </w:tcPr>
          <w:p w14:paraId="3CCC77C4">
            <w:pPr>
              <w:spacing w:line="360" w:lineRule="auto"/>
              <w:jc w:val="center"/>
              <w:rPr>
                <w:rFonts w:ascii="宋体" w:hAnsi="宋体"/>
                <w:b/>
                <w:kern w:val="0"/>
                <w:szCs w:val="21"/>
              </w:rPr>
            </w:pPr>
            <w:r>
              <w:rPr>
                <w:rFonts w:hint="eastAsia" w:ascii="宋体" w:hAnsi="宋体"/>
                <w:b/>
                <w:kern w:val="0"/>
                <w:szCs w:val="21"/>
              </w:rPr>
              <w:t>20</w:t>
            </w:r>
          </w:p>
        </w:tc>
        <w:tc>
          <w:tcPr>
            <w:tcW w:w="735" w:type="dxa"/>
            <w:vMerge w:val="continue"/>
            <w:vAlign w:val="center"/>
          </w:tcPr>
          <w:p w14:paraId="01DBEA54">
            <w:pPr>
              <w:spacing w:line="360" w:lineRule="auto"/>
              <w:jc w:val="center"/>
              <w:rPr>
                <w:rFonts w:ascii="宋体" w:eastAsia="宋体"/>
                <w:b/>
                <w:kern w:val="0"/>
                <w:szCs w:val="21"/>
              </w:rPr>
            </w:pPr>
          </w:p>
        </w:tc>
        <w:tc>
          <w:tcPr>
            <w:tcW w:w="997" w:type="dxa"/>
            <w:vAlign w:val="center"/>
          </w:tcPr>
          <w:p w14:paraId="71AE53E1">
            <w:pPr>
              <w:spacing w:line="360" w:lineRule="auto"/>
              <w:jc w:val="center"/>
              <w:rPr>
                <w:rFonts w:ascii="宋体" w:eastAsia="宋体"/>
                <w:b/>
                <w:kern w:val="0"/>
                <w:szCs w:val="21"/>
              </w:rPr>
            </w:pPr>
          </w:p>
        </w:tc>
      </w:tr>
      <w:tr w14:paraId="488D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738" w:type="dxa"/>
            <w:vMerge w:val="restart"/>
            <w:vAlign w:val="center"/>
          </w:tcPr>
          <w:p w14:paraId="156D9C5E">
            <w:pPr>
              <w:spacing w:line="360" w:lineRule="auto"/>
              <w:jc w:val="center"/>
              <w:rPr>
                <w:rFonts w:ascii="宋体" w:eastAsia="宋体"/>
                <w:b/>
                <w:kern w:val="0"/>
                <w:szCs w:val="21"/>
              </w:rPr>
            </w:pPr>
            <w:r>
              <w:rPr>
                <w:rFonts w:hint="eastAsia" w:ascii="宋体" w:hAnsi="宋体"/>
                <w:b/>
                <w:kern w:val="0"/>
                <w:szCs w:val="21"/>
              </w:rPr>
              <w:t>第三</w:t>
            </w:r>
          </w:p>
          <w:p w14:paraId="79D81D57">
            <w:pPr>
              <w:spacing w:line="360" w:lineRule="auto"/>
              <w:jc w:val="center"/>
              <w:rPr>
                <w:rFonts w:ascii="宋体" w:eastAsia="宋体"/>
                <w:b/>
                <w:color w:val="FF0000"/>
                <w:kern w:val="0"/>
                <w:szCs w:val="21"/>
              </w:rPr>
            </w:pPr>
            <w:r>
              <w:rPr>
                <w:rFonts w:hint="eastAsia" w:ascii="宋体" w:hAnsi="宋体"/>
                <w:b/>
                <w:kern w:val="0"/>
                <w:szCs w:val="21"/>
              </w:rPr>
              <w:t>学年</w:t>
            </w:r>
          </w:p>
        </w:tc>
        <w:tc>
          <w:tcPr>
            <w:tcW w:w="869" w:type="dxa"/>
            <w:vAlign w:val="center"/>
          </w:tcPr>
          <w:p w14:paraId="147CCB6B">
            <w:pPr>
              <w:spacing w:line="360" w:lineRule="auto"/>
              <w:jc w:val="center"/>
              <w:rPr>
                <w:rFonts w:ascii="宋体" w:eastAsia="宋体"/>
                <w:b/>
                <w:color w:val="FF0000"/>
                <w:kern w:val="0"/>
                <w:szCs w:val="21"/>
              </w:rPr>
            </w:pPr>
            <w:r>
              <w:rPr>
                <w:rFonts w:hint="eastAsia" w:ascii="宋体" w:hAnsi="宋体"/>
                <w:b/>
                <w:kern w:val="0"/>
                <w:szCs w:val="21"/>
              </w:rPr>
              <w:t>五</w:t>
            </w:r>
          </w:p>
        </w:tc>
        <w:tc>
          <w:tcPr>
            <w:tcW w:w="1102" w:type="dxa"/>
            <w:vAlign w:val="center"/>
          </w:tcPr>
          <w:p w14:paraId="70D02E2B">
            <w:pPr>
              <w:spacing w:line="360" w:lineRule="auto"/>
              <w:jc w:val="center"/>
              <w:rPr>
                <w:rFonts w:ascii="宋体" w:eastAsia="宋体"/>
                <w:b/>
                <w:color w:val="FF0000"/>
                <w:kern w:val="0"/>
                <w:szCs w:val="21"/>
              </w:rPr>
            </w:pPr>
          </w:p>
        </w:tc>
        <w:tc>
          <w:tcPr>
            <w:tcW w:w="765" w:type="dxa"/>
            <w:vAlign w:val="center"/>
          </w:tcPr>
          <w:p w14:paraId="3E7A8CA4">
            <w:pPr>
              <w:spacing w:line="360" w:lineRule="auto"/>
              <w:jc w:val="center"/>
              <w:rPr>
                <w:rFonts w:hint="eastAsia" w:ascii="宋体" w:eastAsia="宋体"/>
                <w:b/>
                <w:color w:val="FF0000"/>
                <w:kern w:val="0"/>
                <w:szCs w:val="21"/>
                <w:lang w:val="en-US" w:eastAsia="zh-CN"/>
              </w:rPr>
            </w:pPr>
          </w:p>
        </w:tc>
        <w:tc>
          <w:tcPr>
            <w:tcW w:w="705" w:type="dxa"/>
            <w:vAlign w:val="center"/>
          </w:tcPr>
          <w:p w14:paraId="63B69C02">
            <w:pPr>
              <w:spacing w:line="360" w:lineRule="auto"/>
              <w:jc w:val="center"/>
              <w:rPr>
                <w:rFonts w:hint="eastAsia" w:ascii="宋体" w:eastAsia="宋体"/>
                <w:b/>
                <w:color w:val="FF0000"/>
                <w:kern w:val="0"/>
                <w:szCs w:val="21"/>
                <w:lang w:val="en-US" w:eastAsia="zh-CN"/>
              </w:rPr>
            </w:pPr>
          </w:p>
        </w:tc>
        <w:tc>
          <w:tcPr>
            <w:tcW w:w="705" w:type="dxa"/>
            <w:vAlign w:val="center"/>
          </w:tcPr>
          <w:p w14:paraId="48E918B5">
            <w:pPr>
              <w:spacing w:line="360" w:lineRule="auto"/>
              <w:jc w:val="center"/>
              <w:rPr>
                <w:rFonts w:hint="eastAsia" w:ascii="宋体" w:eastAsia="宋体"/>
                <w:b/>
                <w:color w:val="FF0000"/>
                <w:kern w:val="0"/>
                <w:szCs w:val="21"/>
                <w:lang w:val="en-US" w:eastAsia="zh-CN"/>
              </w:rPr>
            </w:pPr>
          </w:p>
        </w:tc>
        <w:tc>
          <w:tcPr>
            <w:tcW w:w="1395" w:type="dxa"/>
            <w:vAlign w:val="center"/>
          </w:tcPr>
          <w:p w14:paraId="0D323BD7">
            <w:pPr>
              <w:spacing w:line="360" w:lineRule="auto"/>
              <w:jc w:val="center"/>
              <w:rPr>
                <w:rFonts w:hint="default" w:ascii="宋体" w:hAnsi="宋体" w:eastAsiaTheme="minorEastAsia"/>
                <w:b/>
                <w:color w:val="FF0000"/>
                <w:kern w:val="0"/>
                <w:szCs w:val="21"/>
                <w:lang w:val="en-US" w:eastAsia="zh-CN"/>
              </w:rPr>
            </w:pPr>
            <w:r>
              <w:rPr>
                <w:rFonts w:hint="eastAsia" w:ascii="宋体" w:hAnsi="宋体"/>
                <w:b/>
                <w:color w:val="auto"/>
                <w:kern w:val="0"/>
                <w:szCs w:val="21"/>
                <w:lang w:val="en-US" w:eastAsia="zh-CN"/>
              </w:rPr>
              <w:t>20</w:t>
            </w:r>
          </w:p>
        </w:tc>
        <w:tc>
          <w:tcPr>
            <w:tcW w:w="1405" w:type="dxa"/>
          </w:tcPr>
          <w:p w14:paraId="0CD92499">
            <w:pPr>
              <w:spacing w:line="360" w:lineRule="auto"/>
              <w:jc w:val="center"/>
              <w:rPr>
                <w:rFonts w:hint="default" w:ascii="宋体" w:hAnsi="宋体" w:eastAsiaTheme="minorEastAsia"/>
                <w:b/>
                <w:color w:val="FF0000"/>
                <w:kern w:val="0"/>
                <w:szCs w:val="21"/>
                <w:lang w:val="en-US" w:eastAsia="zh-CN"/>
              </w:rPr>
            </w:pPr>
          </w:p>
        </w:tc>
        <w:tc>
          <w:tcPr>
            <w:tcW w:w="1134" w:type="dxa"/>
            <w:vAlign w:val="center"/>
          </w:tcPr>
          <w:p w14:paraId="0A2844F3">
            <w:pPr>
              <w:spacing w:line="360" w:lineRule="auto"/>
              <w:jc w:val="center"/>
              <w:rPr>
                <w:rFonts w:ascii="宋体" w:hAnsi="宋体"/>
                <w:b/>
                <w:color w:val="FF0000"/>
                <w:kern w:val="0"/>
                <w:szCs w:val="21"/>
              </w:rPr>
            </w:pPr>
          </w:p>
        </w:tc>
        <w:tc>
          <w:tcPr>
            <w:tcW w:w="1134" w:type="dxa"/>
            <w:vAlign w:val="center"/>
          </w:tcPr>
          <w:p w14:paraId="4AE842D2">
            <w:pPr>
              <w:spacing w:line="360" w:lineRule="auto"/>
              <w:jc w:val="center"/>
              <w:rPr>
                <w:rFonts w:ascii="宋体" w:hAnsi="宋体"/>
                <w:b/>
                <w:color w:val="FF0000"/>
                <w:kern w:val="0"/>
                <w:szCs w:val="21"/>
              </w:rPr>
            </w:pPr>
          </w:p>
        </w:tc>
        <w:tc>
          <w:tcPr>
            <w:tcW w:w="709" w:type="dxa"/>
            <w:vAlign w:val="center"/>
          </w:tcPr>
          <w:p w14:paraId="7A295D64">
            <w:pPr>
              <w:spacing w:line="360" w:lineRule="auto"/>
              <w:rPr>
                <w:rFonts w:ascii="宋体" w:eastAsia="宋体"/>
                <w:b/>
                <w:color w:val="FF0000"/>
                <w:kern w:val="0"/>
                <w:szCs w:val="21"/>
              </w:rPr>
            </w:pPr>
          </w:p>
        </w:tc>
        <w:tc>
          <w:tcPr>
            <w:tcW w:w="772" w:type="dxa"/>
            <w:vAlign w:val="center"/>
          </w:tcPr>
          <w:p w14:paraId="01912A79">
            <w:pPr>
              <w:spacing w:line="360" w:lineRule="auto"/>
              <w:jc w:val="center"/>
              <w:rPr>
                <w:rFonts w:ascii="宋体" w:hAnsi="宋体"/>
                <w:b/>
                <w:color w:val="FF0000"/>
                <w:kern w:val="0"/>
                <w:szCs w:val="21"/>
              </w:rPr>
            </w:pPr>
            <w:r>
              <w:rPr>
                <w:rFonts w:hint="eastAsia" w:ascii="宋体" w:hAnsi="宋体"/>
                <w:b/>
                <w:kern w:val="0"/>
                <w:szCs w:val="21"/>
              </w:rPr>
              <w:t>20</w:t>
            </w:r>
          </w:p>
        </w:tc>
        <w:tc>
          <w:tcPr>
            <w:tcW w:w="735" w:type="dxa"/>
            <w:vMerge w:val="restart"/>
            <w:vAlign w:val="center"/>
          </w:tcPr>
          <w:p w14:paraId="1C12D2D4">
            <w:pPr>
              <w:spacing w:line="360" w:lineRule="auto"/>
              <w:jc w:val="center"/>
              <w:rPr>
                <w:rFonts w:ascii="宋体" w:eastAsia="宋体"/>
                <w:b/>
                <w:color w:val="FF0000"/>
                <w:kern w:val="0"/>
                <w:szCs w:val="21"/>
              </w:rPr>
            </w:pPr>
          </w:p>
        </w:tc>
        <w:tc>
          <w:tcPr>
            <w:tcW w:w="997" w:type="dxa"/>
            <w:vAlign w:val="center"/>
          </w:tcPr>
          <w:p w14:paraId="134D8E5F">
            <w:pPr>
              <w:spacing w:line="360" w:lineRule="auto"/>
              <w:jc w:val="center"/>
              <w:rPr>
                <w:rFonts w:ascii="宋体" w:eastAsia="宋体"/>
                <w:b/>
                <w:color w:val="FF0000"/>
                <w:kern w:val="0"/>
                <w:szCs w:val="21"/>
              </w:rPr>
            </w:pPr>
          </w:p>
        </w:tc>
      </w:tr>
      <w:tr w14:paraId="7AF8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exact"/>
          <w:jc w:val="center"/>
        </w:trPr>
        <w:tc>
          <w:tcPr>
            <w:tcW w:w="738" w:type="dxa"/>
            <w:vMerge w:val="continue"/>
            <w:vAlign w:val="center"/>
          </w:tcPr>
          <w:p w14:paraId="72F4B85D">
            <w:pPr>
              <w:spacing w:line="360" w:lineRule="auto"/>
              <w:jc w:val="center"/>
              <w:rPr>
                <w:rFonts w:ascii="宋体" w:eastAsia="宋体"/>
                <w:b/>
                <w:kern w:val="0"/>
                <w:szCs w:val="21"/>
              </w:rPr>
            </w:pPr>
          </w:p>
        </w:tc>
        <w:tc>
          <w:tcPr>
            <w:tcW w:w="869" w:type="dxa"/>
            <w:vAlign w:val="center"/>
          </w:tcPr>
          <w:p w14:paraId="3ECE4071">
            <w:pPr>
              <w:spacing w:line="360" w:lineRule="auto"/>
              <w:jc w:val="center"/>
              <w:rPr>
                <w:rFonts w:ascii="宋体" w:eastAsia="宋体"/>
                <w:b/>
                <w:kern w:val="0"/>
                <w:szCs w:val="21"/>
              </w:rPr>
            </w:pPr>
            <w:r>
              <w:rPr>
                <w:rFonts w:hint="eastAsia" w:ascii="宋体" w:hAnsi="宋体"/>
                <w:b/>
                <w:kern w:val="0"/>
                <w:szCs w:val="21"/>
              </w:rPr>
              <w:t>六</w:t>
            </w:r>
          </w:p>
        </w:tc>
        <w:tc>
          <w:tcPr>
            <w:tcW w:w="1102" w:type="dxa"/>
            <w:vAlign w:val="center"/>
          </w:tcPr>
          <w:p w14:paraId="5B782B73">
            <w:pPr>
              <w:spacing w:line="360" w:lineRule="auto"/>
              <w:jc w:val="center"/>
              <w:rPr>
                <w:rFonts w:ascii="宋体" w:eastAsia="宋体"/>
                <w:b/>
                <w:kern w:val="0"/>
                <w:szCs w:val="21"/>
              </w:rPr>
            </w:pPr>
          </w:p>
        </w:tc>
        <w:tc>
          <w:tcPr>
            <w:tcW w:w="765" w:type="dxa"/>
            <w:vAlign w:val="center"/>
          </w:tcPr>
          <w:p w14:paraId="344A91F9">
            <w:pPr>
              <w:spacing w:line="360" w:lineRule="auto"/>
              <w:jc w:val="center"/>
              <w:rPr>
                <w:rFonts w:hint="eastAsia" w:ascii="宋体" w:eastAsia="宋体"/>
                <w:b/>
                <w:kern w:val="0"/>
                <w:szCs w:val="21"/>
                <w:lang w:val="en-US" w:eastAsia="zh-CN"/>
              </w:rPr>
            </w:pPr>
          </w:p>
        </w:tc>
        <w:tc>
          <w:tcPr>
            <w:tcW w:w="705" w:type="dxa"/>
          </w:tcPr>
          <w:p w14:paraId="374C4219">
            <w:pPr>
              <w:spacing w:line="360" w:lineRule="auto"/>
              <w:jc w:val="center"/>
              <w:rPr>
                <w:rFonts w:hint="eastAsia" w:ascii="宋体" w:eastAsia="宋体"/>
                <w:b/>
                <w:kern w:val="0"/>
                <w:szCs w:val="21"/>
                <w:lang w:val="en-US" w:eastAsia="zh-CN"/>
              </w:rPr>
            </w:pPr>
          </w:p>
        </w:tc>
        <w:tc>
          <w:tcPr>
            <w:tcW w:w="705" w:type="dxa"/>
            <w:vAlign w:val="center"/>
          </w:tcPr>
          <w:p w14:paraId="4C837F17">
            <w:pPr>
              <w:spacing w:line="360" w:lineRule="auto"/>
              <w:jc w:val="center"/>
              <w:rPr>
                <w:rFonts w:ascii="宋体" w:eastAsia="宋体"/>
                <w:b/>
                <w:kern w:val="0"/>
                <w:szCs w:val="21"/>
              </w:rPr>
            </w:pPr>
          </w:p>
        </w:tc>
        <w:tc>
          <w:tcPr>
            <w:tcW w:w="1395" w:type="dxa"/>
            <w:vAlign w:val="center"/>
          </w:tcPr>
          <w:p w14:paraId="558CD360">
            <w:pPr>
              <w:spacing w:line="360" w:lineRule="auto"/>
              <w:jc w:val="center"/>
              <w:rPr>
                <w:rFonts w:hint="default" w:ascii="宋体" w:hAnsi="宋体" w:eastAsiaTheme="minorEastAsia"/>
                <w:b/>
                <w:kern w:val="0"/>
                <w:szCs w:val="21"/>
                <w:lang w:val="en-US" w:eastAsia="zh-CN"/>
              </w:rPr>
            </w:pPr>
            <w:r>
              <w:rPr>
                <w:rFonts w:hint="eastAsia" w:ascii="宋体" w:hAnsi="宋体" w:eastAsiaTheme="minorEastAsia"/>
                <w:b/>
                <w:kern w:val="0"/>
                <w:szCs w:val="21"/>
                <w:lang w:val="en-US" w:eastAsia="zh-CN"/>
              </w:rPr>
              <w:t>13</w:t>
            </w:r>
          </w:p>
        </w:tc>
        <w:tc>
          <w:tcPr>
            <w:tcW w:w="1405" w:type="dxa"/>
            <w:vAlign w:val="center"/>
          </w:tcPr>
          <w:p w14:paraId="4210EF37">
            <w:pPr>
              <w:spacing w:line="360" w:lineRule="auto"/>
              <w:jc w:val="center"/>
              <w:rPr>
                <w:rFonts w:hint="default" w:ascii="宋体" w:hAnsi="宋体" w:eastAsiaTheme="minorEastAsia"/>
                <w:b/>
                <w:kern w:val="0"/>
                <w:szCs w:val="21"/>
                <w:lang w:val="en-US" w:eastAsia="zh-CN"/>
              </w:rPr>
            </w:pPr>
            <w:r>
              <w:rPr>
                <w:rFonts w:hint="eastAsia" w:ascii="宋体" w:hAnsi="宋体"/>
                <w:b/>
                <w:kern w:val="0"/>
                <w:szCs w:val="21"/>
                <w:lang w:val="en-US" w:eastAsia="zh-CN"/>
              </w:rPr>
              <w:t>3</w:t>
            </w:r>
          </w:p>
        </w:tc>
        <w:tc>
          <w:tcPr>
            <w:tcW w:w="1134" w:type="dxa"/>
            <w:vAlign w:val="center"/>
          </w:tcPr>
          <w:p w14:paraId="33E094B9">
            <w:pPr>
              <w:spacing w:line="360" w:lineRule="auto"/>
              <w:jc w:val="center"/>
              <w:rPr>
                <w:rFonts w:hint="default" w:ascii="宋体" w:hAnsi="宋体" w:eastAsiaTheme="minorEastAsia"/>
                <w:b/>
                <w:kern w:val="0"/>
                <w:szCs w:val="21"/>
                <w:lang w:val="en-US" w:eastAsia="zh-CN"/>
              </w:rPr>
            </w:pPr>
            <w:r>
              <w:rPr>
                <w:rFonts w:hint="eastAsia" w:ascii="宋体" w:hAnsi="宋体"/>
                <w:b/>
                <w:kern w:val="0"/>
                <w:szCs w:val="21"/>
                <w:lang w:val="en-US" w:eastAsia="zh-CN"/>
              </w:rPr>
              <w:t>3</w:t>
            </w:r>
          </w:p>
        </w:tc>
        <w:tc>
          <w:tcPr>
            <w:tcW w:w="1134" w:type="dxa"/>
            <w:vAlign w:val="center"/>
          </w:tcPr>
          <w:p w14:paraId="5A5DFC52">
            <w:pPr>
              <w:spacing w:line="360" w:lineRule="auto"/>
              <w:jc w:val="center"/>
              <w:rPr>
                <w:rFonts w:ascii="宋体" w:hAnsi="宋体"/>
                <w:b/>
                <w:kern w:val="0"/>
                <w:szCs w:val="21"/>
              </w:rPr>
            </w:pPr>
            <w:r>
              <w:rPr>
                <w:rFonts w:ascii="宋体" w:hAnsi="宋体"/>
                <w:b/>
                <w:kern w:val="0"/>
                <w:szCs w:val="21"/>
              </w:rPr>
              <w:t>1</w:t>
            </w:r>
          </w:p>
        </w:tc>
        <w:tc>
          <w:tcPr>
            <w:tcW w:w="709" w:type="dxa"/>
            <w:vAlign w:val="center"/>
          </w:tcPr>
          <w:p w14:paraId="57E3B025">
            <w:pPr>
              <w:spacing w:line="360" w:lineRule="auto"/>
              <w:jc w:val="center"/>
              <w:rPr>
                <w:rFonts w:ascii="宋体" w:hAnsi="宋体"/>
                <w:b/>
                <w:kern w:val="0"/>
                <w:szCs w:val="21"/>
              </w:rPr>
            </w:pPr>
          </w:p>
        </w:tc>
        <w:tc>
          <w:tcPr>
            <w:tcW w:w="772" w:type="dxa"/>
            <w:vAlign w:val="center"/>
          </w:tcPr>
          <w:p w14:paraId="6A704E4A">
            <w:pPr>
              <w:spacing w:line="360" w:lineRule="auto"/>
              <w:jc w:val="center"/>
              <w:rPr>
                <w:rFonts w:ascii="宋体" w:hAnsi="宋体"/>
                <w:b/>
                <w:kern w:val="0"/>
                <w:szCs w:val="21"/>
              </w:rPr>
            </w:pPr>
            <w:r>
              <w:rPr>
                <w:rFonts w:ascii="宋体" w:hAnsi="宋体"/>
                <w:b/>
                <w:kern w:val="0"/>
                <w:szCs w:val="21"/>
              </w:rPr>
              <w:t>20</w:t>
            </w:r>
          </w:p>
        </w:tc>
        <w:tc>
          <w:tcPr>
            <w:tcW w:w="735" w:type="dxa"/>
            <w:vMerge w:val="continue"/>
            <w:vAlign w:val="center"/>
          </w:tcPr>
          <w:p w14:paraId="66F35721">
            <w:pPr>
              <w:spacing w:line="360" w:lineRule="auto"/>
              <w:jc w:val="center"/>
              <w:rPr>
                <w:rFonts w:ascii="宋体" w:eastAsia="宋体"/>
                <w:b/>
                <w:kern w:val="0"/>
                <w:szCs w:val="21"/>
              </w:rPr>
            </w:pPr>
          </w:p>
        </w:tc>
        <w:tc>
          <w:tcPr>
            <w:tcW w:w="997" w:type="dxa"/>
            <w:vAlign w:val="center"/>
          </w:tcPr>
          <w:p w14:paraId="6188CEA5">
            <w:pPr>
              <w:spacing w:line="360" w:lineRule="auto"/>
              <w:jc w:val="center"/>
              <w:rPr>
                <w:rFonts w:hint="default" w:ascii="宋体" w:eastAsia="宋体"/>
                <w:b/>
                <w:kern w:val="0"/>
                <w:szCs w:val="21"/>
                <w:lang w:val="en-US" w:eastAsia="zh-CN"/>
              </w:rPr>
            </w:pPr>
          </w:p>
        </w:tc>
      </w:tr>
      <w:tr w14:paraId="28DE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738" w:type="dxa"/>
            <w:vAlign w:val="center"/>
          </w:tcPr>
          <w:p w14:paraId="6A6625E2">
            <w:pPr>
              <w:spacing w:line="360" w:lineRule="auto"/>
              <w:jc w:val="center"/>
              <w:rPr>
                <w:rFonts w:ascii="宋体" w:eastAsia="宋体"/>
                <w:b/>
                <w:kern w:val="0"/>
                <w:szCs w:val="21"/>
              </w:rPr>
            </w:pPr>
            <w:r>
              <w:rPr>
                <w:rFonts w:hint="eastAsia" w:ascii="宋体" w:hAnsi="宋体"/>
                <w:b/>
                <w:kern w:val="0"/>
                <w:szCs w:val="21"/>
              </w:rPr>
              <w:t>合计</w:t>
            </w:r>
          </w:p>
        </w:tc>
        <w:tc>
          <w:tcPr>
            <w:tcW w:w="869" w:type="dxa"/>
            <w:vAlign w:val="center"/>
          </w:tcPr>
          <w:p w14:paraId="052AF66D">
            <w:pPr>
              <w:spacing w:line="360" w:lineRule="auto"/>
              <w:jc w:val="center"/>
              <w:rPr>
                <w:rFonts w:ascii="宋体" w:eastAsia="宋体"/>
                <w:b/>
                <w:kern w:val="0"/>
                <w:szCs w:val="21"/>
              </w:rPr>
            </w:pPr>
          </w:p>
        </w:tc>
        <w:tc>
          <w:tcPr>
            <w:tcW w:w="1102" w:type="dxa"/>
            <w:vAlign w:val="center"/>
          </w:tcPr>
          <w:p w14:paraId="758005B4">
            <w:pPr>
              <w:spacing w:line="360" w:lineRule="auto"/>
              <w:jc w:val="center"/>
              <w:rPr>
                <w:rFonts w:hint="eastAsia" w:ascii="宋体" w:hAnsi="宋体" w:eastAsiaTheme="minorEastAsia"/>
                <w:b/>
                <w:kern w:val="0"/>
                <w:szCs w:val="21"/>
                <w:lang w:val="en-US" w:eastAsia="zh-CN"/>
              </w:rPr>
            </w:pPr>
            <w:r>
              <w:rPr>
                <w:rFonts w:hint="eastAsia" w:ascii="宋体" w:hAnsi="宋体"/>
                <w:b/>
                <w:kern w:val="0"/>
                <w:szCs w:val="21"/>
                <w:lang w:val="en-US" w:eastAsia="zh-CN"/>
              </w:rPr>
              <w:t>3</w:t>
            </w:r>
          </w:p>
        </w:tc>
        <w:tc>
          <w:tcPr>
            <w:tcW w:w="765" w:type="dxa"/>
            <w:vAlign w:val="center"/>
          </w:tcPr>
          <w:p w14:paraId="35D0FA73">
            <w:pPr>
              <w:spacing w:line="360" w:lineRule="auto"/>
              <w:jc w:val="center"/>
              <w:rPr>
                <w:rFonts w:hint="default" w:ascii="宋体" w:eastAsia="宋体"/>
                <w:b/>
                <w:kern w:val="0"/>
                <w:szCs w:val="21"/>
                <w:lang w:val="en-US" w:eastAsia="zh-CN"/>
              </w:rPr>
            </w:pPr>
            <w:r>
              <w:rPr>
                <w:rFonts w:hint="eastAsia" w:ascii="宋体" w:hAnsi="宋体" w:eastAsia="宋体"/>
                <w:b/>
                <w:kern w:val="0"/>
                <w:szCs w:val="21"/>
                <w:lang w:val="en-US" w:eastAsia="zh-CN"/>
              </w:rPr>
              <w:t>63</w:t>
            </w:r>
          </w:p>
        </w:tc>
        <w:tc>
          <w:tcPr>
            <w:tcW w:w="705" w:type="dxa"/>
            <w:vAlign w:val="center"/>
          </w:tcPr>
          <w:p w14:paraId="28841139">
            <w:pPr>
              <w:spacing w:line="360" w:lineRule="auto"/>
              <w:jc w:val="center"/>
              <w:rPr>
                <w:rFonts w:hint="eastAsia" w:ascii="宋体" w:hAnsi="宋体" w:eastAsiaTheme="minorEastAsia"/>
                <w:b/>
                <w:kern w:val="0"/>
                <w:szCs w:val="21"/>
                <w:lang w:val="en-US" w:eastAsia="zh-CN"/>
              </w:rPr>
            </w:pPr>
            <w:r>
              <w:rPr>
                <w:rFonts w:hint="eastAsia" w:ascii="宋体" w:hAnsi="宋体"/>
                <w:b/>
                <w:kern w:val="0"/>
                <w:szCs w:val="21"/>
                <w:lang w:val="en-US" w:eastAsia="zh-CN"/>
              </w:rPr>
              <w:t>7</w:t>
            </w:r>
          </w:p>
        </w:tc>
        <w:tc>
          <w:tcPr>
            <w:tcW w:w="705" w:type="dxa"/>
            <w:vAlign w:val="center"/>
          </w:tcPr>
          <w:p w14:paraId="0738224A">
            <w:pPr>
              <w:spacing w:line="360" w:lineRule="auto"/>
              <w:jc w:val="center"/>
              <w:rPr>
                <w:rFonts w:ascii="宋体" w:hAnsi="宋体"/>
                <w:b/>
                <w:kern w:val="0"/>
                <w:szCs w:val="21"/>
              </w:rPr>
            </w:pPr>
            <w:r>
              <w:rPr>
                <w:rFonts w:ascii="宋体" w:hAnsi="宋体"/>
                <w:b/>
                <w:kern w:val="0"/>
                <w:szCs w:val="21"/>
              </w:rPr>
              <w:t>4</w:t>
            </w:r>
          </w:p>
        </w:tc>
        <w:tc>
          <w:tcPr>
            <w:tcW w:w="1395" w:type="dxa"/>
            <w:vAlign w:val="center"/>
          </w:tcPr>
          <w:p w14:paraId="6E40EE05">
            <w:pPr>
              <w:spacing w:line="360" w:lineRule="auto"/>
              <w:jc w:val="center"/>
              <w:rPr>
                <w:rFonts w:hint="default" w:ascii="宋体" w:hAnsi="宋体" w:eastAsia="宋体"/>
                <w:b/>
                <w:kern w:val="0"/>
                <w:szCs w:val="21"/>
                <w:lang w:val="en-US" w:eastAsia="zh-CN"/>
              </w:rPr>
            </w:pPr>
            <w:r>
              <w:rPr>
                <w:rFonts w:hint="eastAsia" w:ascii="宋体" w:hAnsi="宋体"/>
                <w:b/>
                <w:kern w:val="0"/>
                <w:szCs w:val="21"/>
                <w:lang w:val="en-US" w:eastAsia="zh-CN"/>
              </w:rPr>
              <w:t>33</w:t>
            </w:r>
          </w:p>
        </w:tc>
        <w:tc>
          <w:tcPr>
            <w:tcW w:w="1405" w:type="dxa"/>
            <w:vAlign w:val="center"/>
          </w:tcPr>
          <w:p w14:paraId="3E982968">
            <w:pPr>
              <w:spacing w:line="360" w:lineRule="auto"/>
              <w:jc w:val="center"/>
              <w:rPr>
                <w:rFonts w:hint="default" w:ascii="宋体" w:hAnsi="宋体" w:eastAsiaTheme="minorEastAsia"/>
                <w:b/>
                <w:kern w:val="0"/>
                <w:szCs w:val="21"/>
                <w:lang w:val="en-US" w:eastAsia="zh-CN"/>
              </w:rPr>
            </w:pPr>
            <w:r>
              <w:rPr>
                <w:rFonts w:hint="eastAsia" w:ascii="宋体" w:hAnsi="宋体"/>
                <w:b/>
                <w:kern w:val="0"/>
                <w:szCs w:val="21"/>
                <w:lang w:val="en-US" w:eastAsia="zh-CN"/>
              </w:rPr>
              <w:t>3</w:t>
            </w:r>
          </w:p>
        </w:tc>
        <w:tc>
          <w:tcPr>
            <w:tcW w:w="1134" w:type="dxa"/>
            <w:vAlign w:val="center"/>
          </w:tcPr>
          <w:p w14:paraId="18146FB8">
            <w:pPr>
              <w:spacing w:line="360" w:lineRule="auto"/>
              <w:jc w:val="center"/>
              <w:rPr>
                <w:rFonts w:hint="default" w:ascii="宋体" w:hAnsi="宋体" w:eastAsiaTheme="minorEastAsia"/>
                <w:b/>
                <w:kern w:val="0"/>
                <w:szCs w:val="21"/>
                <w:lang w:val="en-US" w:eastAsia="zh-CN"/>
              </w:rPr>
            </w:pPr>
            <w:r>
              <w:rPr>
                <w:rFonts w:hint="eastAsia" w:ascii="宋体" w:hAnsi="宋体"/>
                <w:b/>
                <w:kern w:val="0"/>
                <w:szCs w:val="21"/>
                <w:lang w:val="en-US" w:eastAsia="zh-CN"/>
              </w:rPr>
              <w:t>3</w:t>
            </w:r>
          </w:p>
        </w:tc>
        <w:tc>
          <w:tcPr>
            <w:tcW w:w="1134" w:type="dxa"/>
            <w:vAlign w:val="center"/>
          </w:tcPr>
          <w:p w14:paraId="3B513D6C">
            <w:pPr>
              <w:spacing w:line="360" w:lineRule="auto"/>
              <w:jc w:val="center"/>
              <w:rPr>
                <w:rFonts w:ascii="宋体" w:hAnsi="宋体"/>
                <w:b/>
                <w:kern w:val="0"/>
                <w:szCs w:val="21"/>
              </w:rPr>
            </w:pPr>
            <w:r>
              <w:rPr>
                <w:rFonts w:ascii="宋体" w:hAnsi="宋体"/>
                <w:b/>
                <w:kern w:val="0"/>
                <w:szCs w:val="21"/>
              </w:rPr>
              <w:t>1</w:t>
            </w:r>
          </w:p>
        </w:tc>
        <w:tc>
          <w:tcPr>
            <w:tcW w:w="709" w:type="dxa"/>
            <w:vAlign w:val="center"/>
          </w:tcPr>
          <w:p w14:paraId="0F9E4DDA">
            <w:pPr>
              <w:spacing w:line="360" w:lineRule="auto"/>
              <w:jc w:val="center"/>
              <w:rPr>
                <w:rFonts w:ascii="宋体" w:eastAsia="宋体"/>
                <w:b/>
                <w:kern w:val="0"/>
                <w:szCs w:val="21"/>
              </w:rPr>
            </w:pPr>
            <w:r>
              <w:rPr>
                <w:rFonts w:ascii="宋体" w:hAnsi="宋体"/>
                <w:b/>
                <w:kern w:val="0"/>
                <w:szCs w:val="21"/>
              </w:rPr>
              <w:t>3</w:t>
            </w:r>
          </w:p>
        </w:tc>
        <w:tc>
          <w:tcPr>
            <w:tcW w:w="772" w:type="dxa"/>
            <w:vAlign w:val="center"/>
          </w:tcPr>
          <w:p w14:paraId="3F0B5354">
            <w:pPr>
              <w:spacing w:line="360" w:lineRule="auto"/>
              <w:jc w:val="center"/>
              <w:rPr>
                <w:rFonts w:ascii="宋体" w:hAnsi="宋体"/>
                <w:b/>
                <w:kern w:val="0"/>
                <w:szCs w:val="21"/>
              </w:rPr>
            </w:pPr>
            <w:r>
              <w:rPr>
                <w:rFonts w:hint="eastAsia" w:ascii="宋体" w:hAnsi="宋体"/>
                <w:b/>
                <w:kern w:val="0"/>
                <w:szCs w:val="21"/>
              </w:rPr>
              <w:t>1</w:t>
            </w:r>
            <w:r>
              <w:rPr>
                <w:rFonts w:ascii="宋体" w:hAnsi="宋体"/>
                <w:b/>
                <w:kern w:val="0"/>
                <w:szCs w:val="21"/>
              </w:rPr>
              <w:t>20</w:t>
            </w:r>
          </w:p>
        </w:tc>
        <w:tc>
          <w:tcPr>
            <w:tcW w:w="735" w:type="dxa"/>
            <w:vAlign w:val="center"/>
          </w:tcPr>
          <w:p w14:paraId="5488D10A">
            <w:pPr>
              <w:spacing w:line="360" w:lineRule="auto"/>
              <w:jc w:val="center"/>
              <w:rPr>
                <w:rFonts w:ascii="宋体" w:hAnsi="宋体"/>
                <w:b/>
                <w:kern w:val="0"/>
                <w:szCs w:val="21"/>
              </w:rPr>
            </w:pPr>
            <w:r>
              <w:rPr>
                <w:rFonts w:ascii="宋体" w:hAnsi="宋体"/>
                <w:b/>
                <w:kern w:val="0"/>
                <w:szCs w:val="21"/>
              </w:rPr>
              <w:t>4</w:t>
            </w:r>
          </w:p>
        </w:tc>
        <w:tc>
          <w:tcPr>
            <w:tcW w:w="997" w:type="dxa"/>
            <w:vAlign w:val="center"/>
          </w:tcPr>
          <w:p w14:paraId="749105B3">
            <w:pPr>
              <w:spacing w:line="360" w:lineRule="auto"/>
              <w:jc w:val="center"/>
              <w:rPr>
                <w:rFonts w:ascii="宋体" w:eastAsia="宋体"/>
                <w:b/>
                <w:kern w:val="0"/>
                <w:szCs w:val="21"/>
              </w:rPr>
            </w:pPr>
          </w:p>
        </w:tc>
      </w:tr>
    </w:tbl>
    <w:p w14:paraId="7D81F7EE">
      <w:pPr>
        <w:jc w:val="center"/>
        <w:rPr>
          <w:rFonts w:hint="eastAsia" w:ascii="黑体" w:hAnsi="黑体" w:eastAsia="黑体"/>
          <w:sz w:val="28"/>
          <w:szCs w:val="28"/>
        </w:rPr>
      </w:pPr>
      <w:r>
        <w:rPr>
          <w:rFonts w:hint="eastAsia" w:ascii="黑体" w:hAnsi="黑体" w:eastAsia="黑体"/>
          <w:kern w:val="0"/>
          <w:sz w:val="28"/>
          <w:szCs w:val="28"/>
        </w:rPr>
        <w:t>附表</w:t>
      </w:r>
      <w:r>
        <w:rPr>
          <w:rFonts w:hint="eastAsia" w:ascii="黑体" w:hAnsi="黑体" w:eastAsia="黑体"/>
          <w:kern w:val="0"/>
          <w:sz w:val="28"/>
          <w:szCs w:val="28"/>
          <w:lang w:val="en-US" w:eastAsia="zh-CN"/>
        </w:rPr>
        <w:t>2</w:t>
      </w:r>
      <w:r>
        <w:rPr>
          <w:rFonts w:ascii="黑体" w:hAnsi="黑体" w:eastAsia="黑体"/>
          <w:kern w:val="0"/>
          <w:sz w:val="28"/>
          <w:szCs w:val="28"/>
        </w:rPr>
        <w:t xml:space="preserve"> </w:t>
      </w:r>
      <w:r>
        <w:rPr>
          <w:rFonts w:hint="eastAsia" w:ascii="黑体" w:hAnsi="黑体" w:eastAsia="黑体"/>
          <w:kern w:val="0"/>
          <w:sz w:val="28"/>
          <w:szCs w:val="28"/>
        </w:rPr>
        <w:t xml:space="preserve"> </w:t>
      </w:r>
      <w:r>
        <w:rPr>
          <w:rFonts w:hint="eastAsia" w:ascii="黑体" w:hAnsi="黑体" w:eastAsia="黑体"/>
          <w:sz w:val="28"/>
          <w:szCs w:val="28"/>
        </w:rPr>
        <w:t>专业教学进程安排表（</w:t>
      </w:r>
      <w:r>
        <w:rPr>
          <w:rFonts w:ascii="黑体" w:hAnsi="黑体" w:eastAsia="黑体"/>
          <w:sz w:val="28"/>
          <w:szCs w:val="28"/>
        </w:rPr>
        <w:t>高职</w:t>
      </w:r>
      <w:r>
        <w:rPr>
          <w:rFonts w:hint="eastAsia" w:ascii="黑体" w:hAnsi="黑体" w:eastAsia="黑体"/>
          <w:sz w:val="28"/>
          <w:szCs w:val="28"/>
          <w:lang w:val="en-US" w:eastAsia="zh-CN"/>
        </w:rPr>
        <w:t>大数据与会计</w:t>
      </w:r>
      <w:r>
        <w:rPr>
          <w:rFonts w:hint="eastAsia" w:ascii="黑体" w:hAnsi="黑体" w:eastAsia="黑体"/>
          <w:sz w:val="28"/>
          <w:szCs w:val="28"/>
        </w:rPr>
        <w:t>）</w:t>
      </w:r>
    </w:p>
    <w:p w14:paraId="695752BC">
      <w:pPr>
        <w:bidi w:val="0"/>
        <w:rPr>
          <w:rFonts w:hint="eastAsia" w:ascii="Times New Roman" w:hAnsi="Times New Roman" w:eastAsia="宋体" w:cs="Times New Roman"/>
          <w:color w:val="auto"/>
          <w:spacing w:val="0"/>
          <w:position w:val="0"/>
          <w:sz w:val="20"/>
          <w:szCs w:val="22"/>
          <w:lang w:val="en-US" w:eastAsia="en-US" w:bidi="en-US"/>
        </w:rPr>
      </w:pPr>
      <w:r>
        <w:rPr>
          <w:rFonts w:hint="eastAsia"/>
          <w:lang w:val="en-US" w:eastAsia="zh-CN"/>
        </w:rPr>
        <w:drawing>
          <wp:anchor distT="0" distB="0" distL="114300" distR="114300" simplePos="0" relativeHeight="251660288" behindDoc="0" locked="0" layoutInCell="1" allowOverlap="1">
            <wp:simplePos x="0" y="0"/>
            <wp:positionH relativeFrom="column">
              <wp:posOffset>-585470</wp:posOffset>
            </wp:positionH>
            <wp:positionV relativeFrom="paragraph">
              <wp:posOffset>22860</wp:posOffset>
            </wp:positionV>
            <wp:extent cx="10024110" cy="4695190"/>
            <wp:effectExtent l="0" t="0" r="8890" b="3810"/>
            <wp:wrapNone/>
            <wp:docPr id="6" name="图片 6" descr="企业微信截图_175578832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企业微信截图_1755788323862"/>
                    <pic:cNvPicPr>
                      <a:picLocks noChangeAspect="1"/>
                    </pic:cNvPicPr>
                  </pic:nvPicPr>
                  <pic:blipFill>
                    <a:blip r:embed="rId8"/>
                    <a:stretch>
                      <a:fillRect/>
                    </a:stretch>
                  </pic:blipFill>
                  <pic:spPr>
                    <a:xfrm>
                      <a:off x="0" y="0"/>
                      <a:ext cx="10024110" cy="4695190"/>
                    </a:xfrm>
                    <a:prstGeom prst="rect">
                      <a:avLst/>
                    </a:prstGeom>
                  </pic:spPr>
                </pic:pic>
              </a:graphicData>
            </a:graphic>
          </wp:anchor>
        </w:drawing>
      </w:r>
    </w:p>
    <w:p w14:paraId="51B0DAFF">
      <w:pPr>
        <w:tabs>
          <w:tab w:val="left" w:pos="1140"/>
        </w:tabs>
        <w:bidi w:val="0"/>
        <w:jc w:val="left"/>
        <w:rPr>
          <w:rFonts w:hint="eastAsia"/>
          <w:lang w:val="en-US" w:eastAsia="zh-CN"/>
        </w:rPr>
      </w:pPr>
      <w:r>
        <w:rPr>
          <w:rFonts w:hint="eastAsia"/>
          <w:lang w:val="en-US" w:eastAsia="zh-CN"/>
        </w:rPr>
        <w:tab/>
      </w:r>
    </w:p>
    <w:p w14:paraId="6A6E6FE5">
      <w:pPr>
        <w:tabs>
          <w:tab w:val="left" w:pos="1140"/>
        </w:tabs>
        <w:bidi w:val="0"/>
        <w:jc w:val="left"/>
        <w:rPr>
          <w:rFonts w:hint="eastAsia"/>
          <w:lang w:val="en-US" w:eastAsia="zh-CN"/>
        </w:rPr>
      </w:pPr>
    </w:p>
    <w:p w14:paraId="36488A36">
      <w:pPr>
        <w:tabs>
          <w:tab w:val="left" w:pos="1140"/>
        </w:tabs>
        <w:bidi w:val="0"/>
        <w:jc w:val="left"/>
        <w:rPr>
          <w:rFonts w:hint="eastAsia"/>
          <w:lang w:val="en-US" w:eastAsia="zh-CN"/>
        </w:rPr>
      </w:pPr>
    </w:p>
    <w:p w14:paraId="6C69ADEF">
      <w:pPr>
        <w:tabs>
          <w:tab w:val="left" w:pos="1140"/>
        </w:tabs>
        <w:bidi w:val="0"/>
        <w:jc w:val="left"/>
        <w:rPr>
          <w:rFonts w:hint="eastAsia"/>
          <w:lang w:val="en-US" w:eastAsia="zh-CN"/>
        </w:rPr>
      </w:pPr>
    </w:p>
    <w:p w14:paraId="6D21B00E">
      <w:pPr>
        <w:tabs>
          <w:tab w:val="left" w:pos="1140"/>
        </w:tabs>
        <w:bidi w:val="0"/>
        <w:jc w:val="left"/>
        <w:rPr>
          <w:rFonts w:hint="eastAsia"/>
          <w:lang w:val="en-US" w:eastAsia="zh-CN"/>
        </w:rPr>
      </w:pPr>
    </w:p>
    <w:p w14:paraId="4179C267">
      <w:pPr>
        <w:tabs>
          <w:tab w:val="left" w:pos="1140"/>
        </w:tabs>
        <w:bidi w:val="0"/>
        <w:jc w:val="left"/>
        <w:rPr>
          <w:rFonts w:hint="eastAsia"/>
          <w:lang w:val="en-US" w:eastAsia="zh-CN"/>
        </w:rPr>
      </w:pPr>
    </w:p>
    <w:p w14:paraId="3C84727A">
      <w:pPr>
        <w:tabs>
          <w:tab w:val="left" w:pos="1140"/>
        </w:tabs>
        <w:bidi w:val="0"/>
        <w:jc w:val="left"/>
        <w:rPr>
          <w:rFonts w:hint="eastAsia"/>
          <w:lang w:val="en-US" w:eastAsia="zh-CN"/>
        </w:rPr>
      </w:pPr>
    </w:p>
    <w:p w14:paraId="474BF584">
      <w:pPr>
        <w:tabs>
          <w:tab w:val="left" w:pos="1140"/>
        </w:tabs>
        <w:bidi w:val="0"/>
        <w:jc w:val="left"/>
        <w:rPr>
          <w:rFonts w:hint="eastAsia"/>
          <w:lang w:val="en-US" w:eastAsia="zh-CN"/>
        </w:rPr>
      </w:pPr>
    </w:p>
    <w:p w14:paraId="65A6D243">
      <w:pPr>
        <w:tabs>
          <w:tab w:val="left" w:pos="1140"/>
        </w:tabs>
        <w:bidi w:val="0"/>
        <w:jc w:val="left"/>
        <w:rPr>
          <w:rFonts w:hint="eastAsia"/>
          <w:lang w:val="en-US" w:eastAsia="zh-CN"/>
        </w:rPr>
      </w:pPr>
    </w:p>
    <w:p w14:paraId="2431A916">
      <w:pPr>
        <w:tabs>
          <w:tab w:val="left" w:pos="1140"/>
        </w:tabs>
        <w:bidi w:val="0"/>
        <w:jc w:val="left"/>
        <w:rPr>
          <w:rFonts w:hint="eastAsia"/>
          <w:lang w:val="en-US" w:eastAsia="zh-CN"/>
        </w:rPr>
      </w:pPr>
    </w:p>
    <w:p w14:paraId="418B331E">
      <w:pPr>
        <w:pStyle w:val="7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b w:val="0"/>
          <w:bCs w:val="0"/>
          <w:color w:val="000000"/>
          <w:sz w:val="28"/>
          <w:szCs w:val="28"/>
          <w:lang w:eastAsia="zh-CN"/>
        </w:rPr>
      </w:pPr>
    </w:p>
    <w:p w14:paraId="4225FE8C">
      <w:pPr>
        <w:pStyle w:val="7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b w:val="0"/>
          <w:bCs w:val="0"/>
          <w:color w:val="000000"/>
          <w:sz w:val="28"/>
          <w:szCs w:val="28"/>
          <w:lang w:eastAsia="zh-CN"/>
        </w:rPr>
      </w:pPr>
    </w:p>
    <w:p w14:paraId="355318E9">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4D44D0F6">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452C3062">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08BB3A12">
      <w:pPr>
        <w:pStyle w:val="75"/>
        <w:keepNext w:val="0"/>
        <w:keepLines w:val="0"/>
        <w:widowControl/>
        <w:spacing w:before="0" w:beforeAutospacing="0" w:after="0" w:afterAutospacing="0" w:line="360" w:lineRule="auto"/>
        <w:ind w:right="0"/>
        <w:jc w:val="left"/>
        <w:rPr>
          <w:rFonts w:hint="eastAsia" w:ascii="宋体" w:hAnsi="宋体" w:eastAsia="宋体"/>
          <w:b w:val="0"/>
          <w:bCs w:val="0"/>
          <w:color w:val="000000"/>
          <w:sz w:val="28"/>
          <w:szCs w:val="28"/>
          <w:lang w:eastAsia="zh-CN"/>
        </w:rPr>
      </w:pPr>
    </w:p>
    <w:p w14:paraId="3476CFD9">
      <w:pPr>
        <w:pStyle w:val="7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b w:val="0"/>
          <w:bCs w:val="0"/>
          <w:color w:val="000000"/>
          <w:sz w:val="28"/>
          <w:szCs w:val="28"/>
          <w:lang w:eastAsia="zh-CN"/>
        </w:rPr>
      </w:pPr>
    </w:p>
    <w:p w14:paraId="291E26B4">
      <w:pPr>
        <w:pStyle w:val="7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b w:val="0"/>
          <w:bCs w:val="0"/>
          <w:color w:val="000000"/>
          <w:sz w:val="28"/>
          <w:szCs w:val="28"/>
          <w:lang w:eastAsia="zh-CN"/>
        </w:rPr>
      </w:pPr>
      <w:r>
        <w:rPr>
          <w:rFonts w:hint="eastAsia" w:ascii="宋体" w:hAnsi="宋体" w:eastAsia="宋体"/>
          <w:b w:val="0"/>
          <w:bCs w:val="0"/>
          <w:color w:val="000000"/>
          <w:sz w:val="28"/>
          <w:szCs w:val="28"/>
          <w:lang w:eastAsia="zh-CN"/>
        </w:rPr>
        <w:drawing>
          <wp:anchor distT="0" distB="0" distL="114300" distR="114300" simplePos="0" relativeHeight="251661312" behindDoc="0" locked="0" layoutInCell="1" allowOverlap="1">
            <wp:simplePos x="0" y="0"/>
            <wp:positionH relativeFrom="column">
              <wp:posOffset>-483870</wp:posOffset>
            </wp:positionH>
            <wp:positionV relativeFrom="paragraph">
              <wp:posOffset>24765</wp:posOffset>
            </wp:positionV>
            <wp:extent cx="9593580" cy="5254625"/>
            <wp:effectExtent l="0" t="0" r="7620" b="3175"/>
            <wp:wrapNone/>
            <wp:docPr id="7" name="图片 7" descr="企业微信截图_175583277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企业微信截图_1755832770698"/>
                    <pic:cNvPicPr>
                      <a:picLocks noChangeAspect="1"/>
                    </pic:cNvPicPr>
                  </pic:nvPicPr>
                  <pic:blipFill>
                    <a:blip r:embed="rId9"/>
                    <a:stretch>
                      <a:fillRect/>
                    </a:stretch>
                  </pic:blipFill>
                  <pic:spPr>
                    <a:xfrm>
                      <a:off x="0" y="0"/>
                      <a:ext cx="9593580" cy="5254625"/>
                    </a:xfrm>
                    <a:prstGeom prst="rect">
                      <a:avLst/>
                    </a:prstGeom>
                  </pic:spPr>
                </pic:pic>
              </a:graphicData>
            </a:graphic>
          </wp:anchor>
        </w:drawing>
      </w:r>
    </w:p>
    <w:p w14:paraId="6D8E4A9C">
      <w:pPr>
        <w:pStyle w:val="75"/>
        <w:keepNext w:val="0"/>
        <w:keepLines w:val="0"/>
        <w:widowControl/>
        <w:spacing w:before="0" w:beforeAutospacing="0" w:after="0" w:afterAutospacing="0" w:line="360" w:lineRule="auto"/>
        <w:ind w:left="0" w:right="0" w:firstLine="560"/>
        <w:jc w:val="left"/>
        <w:rPr>
          <w:rFonts w:hint="eastAsia" w:ascii="宋体" w:hAnsi="宋体" w:eastAsia="宋体"/>
          <w:b w:val="0"/>
          <w:bCs w:val="0"/>
          <w:color w:val="000000"/>
          <w:sz w:val="28"/>
          <w:szCs w:val="28"/>
          <w:lang w:eastAsia="zh-CN"/>
        </w:rPr>
      </w:pPr>
    </w:p>
    <w:p w14:paraId="52BC4EE6">
      <w:pPr>
        <w:pStyle w:val="75"/>
        <w:keepNext w:val="0"/>
        <w:keepLines w:val="0"/>
        <w:widowControl/>
        <w:spacing w:before="0" w:beforeAutospacing="0" w:after="0" w:afterAutospacing="0" w:line="360" w:lineRule="auto"/>
        <w:ind w:left="0" w:right="0" w:firstLine="560"/>
        <w:jc w:val="left"/>
        <w:rPr>
          <w:rFonts w:hint="eastAsia" w:ascii="宋体" w:hAnsi="宋体" w:eastAsia="宋体"/>
          <w:b w:val="0"/>
          <w:bCs w:val="0"/>
          <w:color w:val="000000"/>
          <w:sz w:val="28"/>
          <w:szCs w:val="28"/>
          <w:lang w:eastAsia="zh-CN"/>
        </w:rPr>
      </w:pPr>
    </w:p>
    <w:p w14:paraId="545DBD94">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58FD2B73">
      <w:pPr>
        <w:pStyle w:val="75"/>
        <w:keepNext w:val="0"/>
        <w:keepLines w:val="0"/>
        <w:widowControl/>
        <w:spacing w:before="0" w:beforeAutospacing="0" w:after="0" w:afterAutospacing="0" w:line="360" w:lineRule="auto"/>
        <w:ind w:left="0" w:right="0" w:firstLine="560"/>
        <w:jc w:val="left"/>
        <w:rPr>
          <w:rFonts w:hint="eastAsia" w:ascii="宋体" w:hAnsi="宋体" w:eastAsia="宋体"/>
          <w:b w:val="0"/>
          <w:bCs w:val="0"/>
          <w:color w:val="000000"/>
          <w:sz w:val="28"/>
          <w:szCs w:val="28"/>
          <w:lang w:eastAsia="zh-CN"/>
        </w:rPr>
      </w:pPr>
    </w:p>
    <w:p w14:paraId="44835D13">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16E5128F">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429DF719">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5D017A7C">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0F9C03C5">
      <w:pPr>
        <w:pStyle w:val="75"/>
        <w:keepNext w:val="0"/>
        <w:keepLines w:val="0"/>
        <w:widowControl/>
        <w:spacing w:before="0" w:beforeAutospacing="0" w:after="0" w:afterAutospacing="0" w:line="360" w:lineRule="auto"/>
        <w:ind w:left="0" w:right="0" w:firstLine="560"/>
        <w:jc w:val="center"/>
        <w:rPr>
          <w:rFonts w:hint="eastAsia" w:ascii="宋体" w:hAnsi="宋体" w:eastAsia="宋体"/>
          <w:b w:val="0"/>
          <w:bCs w:val="0"/>
          <w:color w:val="000000"/>
          <w:sz w:val="28"/>
          <w:szCs w:val="28"/>
          <w:lang w:eastAsia="zh-CN"/>
        </w:rPr>
      </w:pPr>
    </w:p>
    <w:p w14:paraId="3D717204">
      <w:pPr>
        <w:pStyle w:val="75"/>
        <w:keepNext w:val="0"/>
        <w:keepLines w:val="0"/>
        <w:widowControl/>
        <w:spacing w:before="0" w:beforeAutospacing="0" w:after="0" w:afterAutospacing="0" w:line="360" w:lineRule="auto"/>
        <w:ind w:left="0" w:right="0" w:firstLine="560"/>
        <w:jc w:val="center"/>
        <w:rPr>
          <w:rFonts w:hint="eastAsia" w:ascii="宋体" w:hAnsi="宋体" w:eastAsia="宋体"/>
          <w:b w:val="0"/>
          <w:bCs w:val="0"/>
          <w:color w:val="000000"/>
          <w:sz w:val="28"/>
          <w:szCs w:val="28"/>
          <w:lang w:eastAsia="zh-CN"/>
        </w:rPr>
      </w:pPr>
    </w:p>
    <w:p w14:paraId="20A786EE">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790843FE">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7DA74F1E">
      <w:pPr>
        <w:pStyle w:val="75"/>
        <w:keepNext w:val="0"/>
        <w:keepLines w:val="0"/>
        <w:widowControl/>
        <w:spacing w:before="0" w:beforeAutospacing="0" w:after="0" w:afterAutospacing="0" w:line="360" w:lineRule="auto"/>
        <w:ind w:left="0" w:right="0" w:firstLine="560"/>
        <w:jc w:val="center"/>
        <w:rPr>
          <w:rFonts w:hint="eastAsia" w:ascii="宋体" w:hAnsi="宋体" w:eastAsia="宋体"/>
          <w:b w:val="0"/>
          <w:bCs w:val="0"/>
          <w:color w:val="000000"/>
          <w:sz w:val="28"/>
          <w:szCs w:val="28"/>
          <w:lang w:eastAsia="zh-CN"/>
        </w:rPr>
      </w:pPr>
      <w:r>
        <w:rPr>
          <w:rFonts w:hint="eastAsia" w:ascii="宋体" w:hAnsi="宋体" w:eastAsia="宋体"/>
          <w:b w:val="0"/>
          <w:bCs w:val="0"/>
          <w:color w:val="000000"/>
          <w:sz w:val="28"/>
          <w:szCs w:val="28"/>
          <w:lang w:eastAsia="zh-CN"/>
        </w:rPr>
        <w:drawing>
          <wp:anchor distT="0" distB="0" distL="114300" distR="114300" simplePos="0" relativeHeight="251662336" behindDoc="0" locked="0" layoutInCell="1" allowOverlap="1">
            <wp:simplePos x="0" y="0"/>
            <wp:positionH relativeFrom="column">
              <wp:posOffset>-17780</wp:posOffset>
            </wp:positionH>
            <wp:positionV relativeFrom="paragraph">
              <wp:posOffset>108585</wp:posOffset>
            </wp:positionV>
            <wp:extent cx="8858250" cy="3623945"/>
            <wp:effectExtent l="0" t="0" r="6350" b="8255"/>
            <wp:wrapNone/>
            <wp:docPr id="8" name="图片 8" descr="企业微信截图_1755832868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企业微信截图_17558328682013"/>
                    <pic:cNvPicPr>
                      <a:picLocks noChangeAspect="1"/>
                    </pic:cNvPicPr>
                  </pic:nvPicPr>
                  <pic:blipFill>
                    <a:blip r:embed="rId10"/>
                    <a:stretch>
                      <a:fillRect/>
                    </a:stretch>
                  </pic:blipFill>
                  <pic:spPr>
                    <a:xfrm>
                      <a:off x="0" y="0"/>
                      <a:ext cx="8858250" cy="3623945"/>
                    </a:xfrm>
                    <a:prstGeom prst="rect">
                      <a:avLst/>
                    </a:prstGeom>
                  </pic:spPr>
                </pic:pic>
              </a:graphicData>
            </a:graphic>
          </wp:anchor>
        </w:drawing>
      </w:r>
    </w:p>
    <w:p w14:paraId="0AA6437C">
      <w:pPr>
        <w:pStyle w:val="75"/>
        <w:keepNext w:val="0"/>
        <w:keepLines w:val="0"/>
        <w:widowControl/>
        <w:spacing w:before="0" w:beforeAutospacing="0" w:after="0" w:afterAutospacing="0" w:line="360" w:lineRule="auto"/>
        <w:ind w:left="0" w:right="0" w:firstLine="560"/>
        <w:jc w:val="center"/>
        <w:rPr>
          <w:rFonts w:hint="eastAsia" w:ascii="宋体" w:hAnsi="宋体" w:eastAsia="宋体"/>
          <w:b w:val="0"/>
          <w:bCs w:val="0"/>
          <w:color w:val="000000"/>
          <w:sz w:val="28"/>
          <w:szCs w:val="28"/>
          <w:lang w:eastAsia="zh-CN"/>
        </w:rPr>
      </w:pPr>
    </w:p>
    <w:p w14:paraId="38ACCABC">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183A95CE">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1A8CADA4">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23006AD1">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2561E2F0">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2390B639">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bookmarkStart w:id="0" w:name="_GoBack"/>
      <w:bookmarkEnd w:id="0"/>
    </w:p>
    <w:p w14:paraId="2F066F7C">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0099C6E4">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r>
        <w:rPr>
          <w:rFonts w:hint="eastAsia" w:ascii="宋体" w:hAnsi="宋体" w:eastAsia="宋体"/>
          <w:b w:val="0"/>
          <w:bCs w:val="0"/>
          <w:color w:val="000000"/>
          <w:sz w:val="28"/>
          <w:szCs w:val="28"/>
          <w:lang w:eastAsia="zh-CN"/>
        </w:rPr>
        <w:drawing>
          <wp:anchor distT="0" distB="0" distL="114300" distR="114300" simplePos="0" relativeHeight="251659264" behindDoc="0" locked="0" layoutInCell="1" allowOverlap="1">
            <wp:simplePos x="0" y="0"/>
            <wp:positionH relativeFrom="column">
              <wp:posOffset>-36195</wp:posOffset>
            </wp:positionH>
            <wp:positionV relativeFrom="paragraph">
              <wp:posOffset>207010</wp:posOffset>
            </wp:positionV>
            <wp:extent cx="8900160" cy="1570355"/>
            <wp:effectExtent l="0" t="0" r="2540" b="4445"/>
            <wp:wrapNone/>
            <wp:docPr id="10" name="图片 10" descr="企业微信截图_1753110196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企业微信截图_17531101962859"/>
                    <pic:cNvPicPr>
                      <a:picLocks noChangeAspect="1"/>
                    </pic:cNvPicPr>
                  </pic:nvPicPr>
                  <pic:blipFill>
                    <a:blip r:embed="rId11"/>
                    <a:stretch>
                      <a:fillRect/>
                    </a:stretch>
                  </pic:blipFill>
                  <pic:spPr>
                    <a:xfrm>
                      <a:off x="0" y="0"/>
                      <a:ext cx="8900160" cy="1570355"/>
                    </a:xfrm>
                    <a:prstGeom prst="rect">
                      <a:avLst/>
                    </a:prstGeom>
                  </pic:spPr>
                </pic:pic>
              </a:graphicData>
            </a:graphic>
          </wp:anchor>
        </w:drawing>
      </w:r>
    </w:p>
    <w:p w14:paraId="1BE0C724">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0EC41D90">
      <w:pPr>
        <w:pStyle w:val="75"/>
        <w:keepNext w:val="0"/>
        <w:keepLines w:val="0"/>
        <w:widowControl/>
        <w:spacing w:before="0" w:beforeAutospacing="0" w:after="0" w:afterAutospacing="0" w:line="360" w:lineRule="auto"/>
        <w:ind w:left="0" w:right="0" w:firstLine="560"/>
        <w:jc w:val="center"/>
        <w:rPr>
          <w:rFonts w:hint="eastAsia" w:ascii="宋体" w:hAnsi="宋体" w:eastAsia="宋体"/>
          <w:b w:val="0"/>
          <w:bCs w:val="0"/>
          <w:color w:val="000000"/>
          <w:sz w:val="28"/>
          <w:szCs w:val="28"/>
          <w:lang w:eastAsia="zh-CN"/>
        </w:rPr>
      </w:pPr>
    </w:p>
    <w:p w14:paraId="70271295">
      <w:pPr>
        <w:pStyle w:val="75"/>
        <w:keepNext w:val="0"/>
        <w:keepLines w:val="0"/>
        <w:widowControl/>
        <w:spacing w:before="0" w:beforeAutospacing="0" w:after="0" w:afterAutospacing="0" w:line="360" w:lineRule="auto"/>
        <w:ind w:left="0" w:right="0" w:firstLine="560"/>
        <w:jc w:val="center"/>
        <w:rPr>
          <w:rFonts w:ascii="宋体" w:hAnsi="宋体" w:eastAsia="宋体"/>
          <w:b w:val="0"/>
          <w:bCs w:val="0"/>
          <w:color w:val="000000"/>
          <w:sz w:val="28"/>
          <w:szCs w:val="28"/>
        </w:rPr>
      </w:pPr>
    </w:p>
    <w:p w14:paraId="04D7EB47">
      <w:pPr>
        <w:pStyle w:val="75"/>
        <w:keepNext w:val="0"/>
        <w:keepLines w:val="0"/>
        <w:widowControl/>
        <w:spacing w:before="0" w:beforeAutospacing="0" w:after="0" w:afterAutospacing="0" w:line="360" w:lineRule="auto"/>
        <w:ind w:left="0" w:right="0" w:firstLine="560"/>
        <w:jc w:val="center"/>
        <w:rPr>
          <w:rFonts w:hint="eastAsia" w:ascii="宋体" w:hAnsi="宋体" w:eastAsia="宋体"/>
          <w:b w:val="0"/>
          <w:bCs w:val="0"/>
          <w:color w:val="000000"/>
          <w:sz w:val="28"/>
          <w:szCs w:val="28"/>
          <w:lang w:eastAsia="zh-CN"/>
        </w:rPr>
      </w:pPr>
    </w:p>
    <w:p w14:paraId="06F91974">
      <w:pPr>
        <w:bidi w:val="0"/>
      </w:pPr>
    </w:p>
    <w:p w14:paraId="64BCC439">
      <w:pPr>
        <w:spacing w:line="360" w:lineRule="auto"/>
        <w:jc w:val="center"/>
        <w:outlineLvl w:val="9"/>
        <w:rPr>
          <w:rFonts w:hint="eastAsia" w:ascii="黑体" w:hAnsi="黑体" w:eastAsia="黑体"/>
          <w:kern w:val="0"/>
          <w:sz w:val="28"/>
          <w:szCs w:val="28"/>
          <w:lang w:val="en-US" w:eastAsia="zh-CN"/>
        </w:rPr>
      </w:pPr>
      <w:r>
        <w:rPr>
          <w:rFonts w:hint="eastAsia" w:ascii="黑体" w:hAnsi="黑体" w:eastAsia="黑体"/>
          <w:kern w:val="0"/>
          <w:sz w:val="28"/>
          <w:szCs w:val="28"/>
        </w:rPr>
        <w:t>附表</w:t>
      </w:r>
      <w:r>
        <w:rPr>
          <w:rFonts w:ascii="黑体" w:hAnsi="黑体" w:eastAsia="黑体"/>
          <w:kern w:val="0"/>
          <w:sz w:val="28"/>
          <w:szCs w:val="28"/>
        </w:rPr>
        <w:t>3</w:t>
      </w:r>
      <w:r>
        <w:rPr>
          <w:rFonts w:hint="eastAsia" w:ascii="黑体" w:hAnsi="黑体" w:eastAsia="黑体"/>
          <w:kern w:val="0"/>
          <w:sz w:val="28"/>
          <w:szCs w:val="28"/>
        </w:rPr>
        <w:t xml:space="preserve"> </w:t>
      </w:r>
      <w:r>
        <w:rPr>
          <w:rFonts w:hint="eastAsia" w:ascii="黑体" w:hAnsi="黑体" w:eastAsia="黑体"/>
          <w:kern w:val="0"/>
          <w:sz w:val="28"/>
          <w:szCs w:val="28"/>
          <w:lang w:val="en-US" w:eastAsia="zh-CN"/>
        </w:rPr>
        <w:t>2025</w:t>
      </w:r>
      <w:r>
        <w:rPr>
          <w:rFonts w:hint="eastAsia" w:ascii="黑体" w:hAnsi="黑体" w:eastAsia="黑体"/>
          <w:kern w:val="0"/>
          <w:sz w:val="28"/>
          <w:szCs w:val="28"/>
        </w:rPr>
        <w:t>级高职专业实践环节教学进程表（</w:t>
      </w:r>
      <w:r>
        <w:rPr>
          <w:rFonts w:hint="eastAsia" w:ascii="黑体" w:hAnsi="黑体" w:eastAsia="黑体"/>
          <w:kern w:val="0"/>
          <w:sz w:val="28"/>
          <w:szCs w:val="28"/>
          <w:lang w:val="en-US" w:eastAsia="zh-CN"/>
        </w:rPr>
        <w:t>高职大数据与会计）</w:t>
      </w:r>
    </w:p>
    <w:p w14:paraId="6C42913E">
      <w:pPr>
        <w:bidi w:val="0"/>
      </w:pPr>
    </w:p>
    <w:p w14:paraId="1CE69D13">
      <w:pPr>
        <w:bidi w:val="0"/>
      </w:pPr>
    </w:p>
    <w:tbl>
      <w:tblPr>
        <w:tblStyle w:val="27"/>
        <w:tblpPr w:leftFromText="180" w:rightFromText="180" w:vertAnchor="page" w:horzAnchor="page" w:tblpX="1806" w:tblpY="3465"/>
        <w:tblW w:w="135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3"/>
        <w:gridCol w:w="2500"/>
        <w:gridCol w:w="1850"/>
        <w:gridCol w:w="1566"/>
        <w:gridCol w:w="3027"/>
        <w:gridCol w:w="1574"/>
        <w:gridCol w:w="1575"/>
      </w:tblGrid>
      <w:tr w14:paraId="5BD05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1453" w:type="dxa"/>
            <w:vAlign w:val="center"/>
          </w:tcPr>
          <w:p w14:paraId="0CC64F2A">
            <w:pPr>
              <w:spacing w:line="360" w:lineRule="auto"/>
              <w:jc w:val="center"/>
              <w:rPr>
                <w:rFonts w:ascii="宋体" w:hAnsi="宋体"/>
                <w:kern w:val="0"/>
                <w:szCs w:val="21"/>
              </w:rPr>
            </w:pPr>
            <w:r>
              <w:rPr>
                <w:rFonts w:hint="eastAsia" w:ascii="宋体" w:hAnsi="宋体"/>
                <w:kern w:val="0"/>
                <w:szCs w:val="21"/>
              </w:rPr>
              <w:t>序号</w:t>
            </w:r>
          </w:p>
        </w:tc>
        <w:tc>
          <w:tcPr>
            <w:tcW w:w="2500" w:type="dxa"/>
            <w:vAlign w:val="center"/>
          </w:tcPr>
          <w:p w14:paraId="41585763">
            <w:pPr>
              <w:spacing w:line="360" w:lineRule="auto"/>
              <w:jc w:val="center"/>
              <w:rPr>
                <w:rFonts w:ascii="宋体" w:eastAsia="宋体"/>
                <w:kern w:val="0"/>
                <w:szCs w:val="21"/>
              </w:rPr>
            </w:pPr>
            <w:r>
              <w:rPr>
                <w:rFonts w:hint="eastAsia" w:ascii="宋体" w:hAnsi="宋体"/>
                <w:kern w:val="0"/>
                <w:szCs w:val="21"/>
              </w:rPr>
              <w:t>内容</w:t>
            </w:r>
          </w:p>
        </w:tc>
        <w:tc>
          <w:tcPr>
            <w:tcW w:w="1850" w:type="dxa"/>
            <w:vAlign w:val="center"/>
          </w:tcPr>
          <w:p w14:paraId="2E50BA3E">
            <w:pPr>
              <w:spacing w:line="360" w:lineRule="auto"/>
              <w:jc w:val="center"/>
              <w:rPr>
                <w:rFonts w:ascii="宋体" w:eastAsia="宋体"/>
                <w:kern w:val="0"/>
                <w:szCs w:val="21"/>
              </w:rPr>
            </w:pPr>
            <w:r>
              <w:rPr>
                <w:rFonts w:hint="eastAsia" w:ascii="宋体" w:hAnsi="宋体"/>
                <w:kern w:val="0"/>
                <w:szCs w:val="21"/>
              </w:rPr>
              <w:t>总学时</w:t>
            </w:r>
          </w:p>
        </w:tc>
        <w:tc>
          <w:tcPr>
            <w:tcW w:w="1566" w:type="dxa"/>
            <w:vAlign w:val="center"/>
          </w:tcPr>
          <w:p w14:paraId="6D3BB19F">
            <w:pPr>
              <w:spacing w:line="360" w:lineRule="auto"/>
              <w:jc w:val="center"/>
              <w:rPr>
                <w:rFonts w:ascii="宋体" w:eastAsia="宋体"/>
                <w:kern w:val="0"/>
                <w:szCs w:val="21"/>
              </w:rPr>
            </w:pPr>
            <w:r>
              <w:rPr>
                <w:rFonts w:hint="eastAsia" w:ascii="宋体" w:hAnsi="宋体"/>
                <w:kern w:val="0"/>
                <w:szCs w:val="21"/>
              </w:rPr>
              <w:t>学分</w:t>
            </w:r>
          </w:p>
        </w:tc>
        <w:tc>
          <w:tcPr>
            <w:tcW w:w="3027" w:type="dxa"/>
            <w:vAlign w:val="center"/>
          </w:tcPr>
          <w:p w14:paraId="756425D1">
            <w:pPr>
              <w:spacing w:line="360" w:lineRule="auto"/>
              <w:jc w:val="center"/>
              <w:rPr>
                <w:rFonts w:ascii="宋体" w:eastAsia="宋体"/>
                <w:kern w:val="0"/>
                <w:szCs w:val="21"/>
              </w:rPr>
            </w:pPr>
            <w:r>
              <w:rPr>
                <w:rFonts w:hint="eastAsia" w:ascii="宋体" w:hAnsi="宋体"/>
                <w:kern w:val="0"/>
                <w:szCs w:val="21"/>
              </w:rPr>
              <w:t>学期</w:t>
            </w:r>
          </w:p>
        </w:tc>
        <w:tc>
          <w:tcPr>
            <w:tcW w:w="1574" w:type="dxa"/>
            <w:vAlign w:val="center"/>
          </w:tcPr>
          <w:p w14:paraId="3EA74229">
            <w:pPr>
              <w:spacing w:line="360" w:lineRule="auto"/>
              <w:jc w:val="center"/>
              <w:rPr>
                <w:rFonts w:ascii="宋体" w:eastAsia="宋体"/>
                <w:kern w:val="0"/>
                <w:szCs w:val="21"/>
              </w:rPr>
            </w:pPr>
            <w:r>
              <w:rPr>
                <w:rFonts w:hint="eastAsia" w:ascii="宋体" w:hAnsi="宋体"/>
                <w:kern w:val="0"/>
                <w:szCs w:val="21"/>
              </w:rPr>
              <w:t>周数</w:t>
            </w:r>
          </w:p>
        </w:tc>
        <w:tc>
          <w:tcPr>
            <w:tcW w:w="1575" w:type="dxa"/>
            <w:vAlign w:val="center"/>
          </w:tcPr>
          <w:p w14:paraId="65F95252">
            <w:pPr>
              <w:spacing w:line="360" w:lineRule="auto"/>
              <w:jc w:val="center"/>
              <w:rPr>
                <w:rFonts w:ascii="宋体" w:eastAsia="宋体"/>
                <w:kern w:val="0"/>
                <w:szCs w:val="21"/>
              </w:rPr>
            </w:pPr>
            <w:r>
              <w:rPr>
                <w:rFonts w:hint="eastAsia" w:ascii="宋体" w:hAnsi="宋体"/>
                <w:kern w:val="0"/>
                <w:szCs w:val="21"/>
              </w:rPr>
              <w:t>说明</w:t>
            </w:r>
          </w:p>
        </w:tc>
      </w:tr>
      <w:tr w14:paraId="4B29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exact"/>
          <w:jc w:val="center"/>
        </w:trPr>
        <w:tc>
          <w:tcPr>
            <w:tcW w:w="1453" w:type="dxa"/>
            <w:vAlign w:val="center"/>
          </w:tcPr>
          <w:p w14:paraId="3B04E751">
            <w:pPr>
              <w:spacing w:line="360" w:lineRule="auto"/>
              <w:jc w:val="center"/>
              <w:rPr>
                <w:rFonts w:ascii="宋体" w:eastAsia="宋体"/>
                <w:kern w:val="0"/>
                <w:szCs w:val="21"/>
              </w:rPr>
            </w:pPr>
            <w:r>
              <w:rPr>
                <w:rFonts w:hint="eastAsia" w:ascii="宋体" w:eastAsia="宋体"/>
                <w:kern w:val="0"/>
                <w:szCs w:val="21"/>
              </w:rPr>
              <w:t>1</w:t>
            </w:r>
          </w:p>
        </w:tc>
        <w:tc>
          <w:tcPr>
            <w:tcW w:w="2500" w:type="dxa"/>
            <w:shd w:val="clear" w:color="auto" w:fill="auto"/>
            <w:vAlign w:val="center"/>
          </w:tcPr>
          <w:p w14:paraId="1E9523E0">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pacing w:val="0"/>
                <w:position w:val="0"/>
                <w:sz w:val="18"/>
                <w:szCs w:val="18"/>
                <w:u w:val="none"/>
                <w:lang w:val="en-US" w:eastAsia="en-US" w:bidi="en-US"/>
              </w:rPr>
            </w:pPr>
            <w:r>
              <w:rPr>
                <w:rFonts w:hint="eastAsia" w:ascii="宋体" w:hAnsi="宋体" w:eastAsia="宋体" w:cs="宋体"/>
                <w:b/>
                <w:bCs/>
                <w:i w:val="0"/>
                <w:iCs w:val="0"/>
                <w:color w:val="000000"/>
                <w:spacing w:val="0"/>
                <w:kern w:val="0"/>
                <w:position w:val="0"/>
                <w:sz w:val="18"/>
                <w:szCs w:val="18"/>
                <w:u w:val="none"/>
                <w:lang w:val="en-US" w:eastAsia="zh-CN" w:bidi="ar"/>
              </w:rPr>
              <w:t>财务机器人应用与开发</w:t>
            </w:r>
          </w:p>
        </w:tc>
        <w:tc>
          <w:tcPr>
            <w:tcW w:w="1850" w:type="dxa"/>
            <w:vAlign w:val="center"/>
          </w:tcPr>
          <w:p w14:paraId="1D3486E0">
            <w:pPr>
              <w:spacing w:line="360" w:lineRule="auto"/>
              <w:jc w:val="center"/>
              <w:rPr>
                <w:rFonts w:hint="default" w:ascii="宋体" w:eastAsia="宋体"/>
                <w:kern w:val="0"/>
                <w:szCs w:val="21"/>
                <w:lang w:val="en-US" w:eastAsia="zh-CN"/>
              </w:rPr>
            </w:pPr>
            <w:r>
              <w:rPr>
                <w:rFonts w:hint="eastAsia" w:ascii="宋体"/>
                <w:kern w:val="0"/>
                <w:szCs w:val="21"/>
                <w:lang w:val="en-US" w:eastAsia="zh-CN"/>
              </w:rPr>
              <w:t>32</w:t>
            </w:r>
          </w:p>
        </w:tc>
        <w:tc>
          <w:tcPr>
            <w:tcW w:w="1566" w:type="dxa"/>
            <w:vAlign w:val="center"/>
          </w:tcPr>
          <w:p w14:paraId="575CE339">
            <w:pPr>
              <w:spacing w:line="360" w:lineRule="auto"/>
              <w:jc w:val="center"/>
              <w:rPr>
                <w:rFonts w:hint="default" w:ascii="宋体" w:eastAsia="宋体"/>
                <w:kern w:val="0"/>
                <w:szCs w:val="21"/>
                <w:lang w:val="en-US" w:eastAsia="zh-CN"/>
              </w:rPr>
            </w:pPr>
            <w:r>
              <w:rPr>
                <w:rFonts w:hint="eastAsia" w:ascii="宋体"/>
                <w:kern w:val="0"/>
                <w:szCs w:val="21"/>
                <w:lang w:val="en-US" w:eastAsia="zh-CN"/>
              </w:rPr>
              <w:t>1.5</w:t>
            </w:r>
          </w:p>
        </w:tc>
        <w:tc>
          <w:tcPr>
            <w:tcW w:w="3027" w:type="dxa"/>
            <w:vAlign w:val="center"/>
          </w:tcPr>
          <w:p w14:paraId="5F67A7E7">
            <w:pPr>
              <w:spacing w:line="360" w:lineRule="auto"/>
              <w:jc w:val="center"/>
              <w:rPr>
                <w:rFonts w:hint="eastAsia" w:ascii="宋体" w:eastAsia="宋体"/>
                <w:kern w:val="0"/>
                <w:szCs w:val="21"/>
                <w:lang w:eastAsia="zh-CN"/>
              </w:rPr>
            </w:pPr>
            <w:r>
              <w:rPr>
                <w:rFonts w:hint="eastAsia" w:ascii="宋体" w:eastAsia="宋体"/>
                <w:kern w:val="0"/>
                <w:szCs w:val="21"/>
                <w:lang w:val="en-US" w:eastAsia="zh-CN"/>
              </w:rPr>
              <w:t>4</w:t>
            </w:r>
          </w:p>
        </w:tc>
        <w:tc>
          <w:tcPr>
            <w:tcW w:w="1574" w:type="dxa"/>
            <w:vAlign w:val="center"/>
          </w:tcPr>
          <w:p w14:paraId="762B5CA1">
            <w:pPr>
              <w:spacing w:line="360" w:lineRule="auto"/>
              <w:jc w:val="center"/>
              <w:rPr>
                <w:rFonts w:hint="default" w:ascii="宋体" w:eastAsia="宋体"/>
                <w:kern w:val="0"/>
                <w:szCs w:val="21"/>
                <w:lang w:val="en-US" w:eastAsia="zh-CN"/>
              </w:rPr>
            </w:pPr>
            <w:r>
              <w:rPr>
                <w:rFonts w:hint="eastAsia" w:ascii="宋体" w:eastAsia="宋体"/>
                <w:kern w:val="0"/>
                <w:szCs w:val="21"/>
                <w:lang w:val="en-US" w:eastAsia="zh-CN"/>
              </w:rPr>
              <w:t>16</w:t>
            </w:r>
          </w:p>
        </w:tc>
        <w:tc>
          <w:tcPr>
            <w:tcW w:w="1575" w:type="dxa"/>
            <w:vAlign w:val="center"/>
          </w:tcPr>
          <w:p w14:paraId="589D523E">
            <w:pPr>
              <w:spacing w:line="360" w:lineRule="auto"/>
              <w:jc w:val="center"/>
              <w:rPr>
                <w:rFonts w:ascii="宋体" w:eastAsia="宋体"/>
                <w:kern w:val="0"/>
                <w:szCs w:val="21"/>
              </w:rPr>
            </w:pPr>
            <w:r>
              <w:rPr>
                <w:rFonts w:ascii="宋体" w:eastAsia="宋体"/>
                <w:kern w:val="0"/>
                <w:szCs w:val="21"/>
              </w:rPr>
              <w:t>周</w:t>
            </w:r>
            <w:r>
              <w:rPr>
                <w:rFonts w:hint="eastAsia" w:ascii="宋体"/>
                <w:kern w:val="0"/>
                <w:szCs w:val="21"/>
                <w:lang w:val="en-US" w:eastAsia="zh-CN"/>
              </w:rPr>
              <w:t>2</w:t>
            </w:r>
            <w:r>
              <w:rPr>
                <w:rFonts w:ascii="宋体" w:eastAsia="宋体"/>
                <w:kern w:val="0"/>
                <w:szCs w:val="21"/>
              </w:rPr>
              <w:t>学时</w:t>
            </w:r>
          </w:p>
        </w:tc>
      </w:tr>
      <w:tr w14:paraId="36DBA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1453" w:type="dxa"/>
            <w:vAlign w:val="center"/>
          </w:tcPr>
          <w:p w14:paraId="49639474">
            <w:pPr>
              <w:spacing w:line="360" w:lineRule="auto"/>
              <w:jc w:val="center"/>
              <w:rPr>
                <w:rFonts w:hint="eastAsia" w:ascii="宋体" w:hAnsi="宋体" w:eastAsiaTheme="minorEastAsia"/>
                <w:kern w:val="0"/>
                <w:szCs w:val="21"/>
                <w:lang w:eastAsia="zh-CN"/>
              </w:rPr>
            </w:pPr>
            <w:r>
              <w:rPr>
                <w:rFonts w:hint="eastAsia" w:ascii="宋体" w:hAnsi="宋体"/>
                <w:kern w:val="0"/>
                <w:szCs w:val="21"/>
                <w:lang w:val="en-US" w:eastAsia="zh-CN"/>
              </w:rPr>
              <w:t>2</w:t>
            </w:r>
          </w:p>
        </w:tc>
        <w:tc>
          <w:tcPr>
            <w:tcW w:w="2500" w:type="dxa"/>
            <w:shd w:val="clear" w:color="auto" w:fill="auto"/>
            <w:vAlign w:val="center"/>
          </w:tcPr>
          <w:p w14:paraId="0BBC0170">
            <w:pPr>
              <w:keepNext w:val="0"/>
              <w:keepLines w:val="0"/>
              <w:widowControl/>
              <w:suppressLineNumbers w:val="0"/>
              <w:ind w:left="0" w:leftChars="0" w:right="0" w:rightChars="0" w:firstLine="0" w:firstLineChars="0"/>
              <w:jc w:val="center"/>
              <w:textAlignment w:val="center"/>
              <w:rPr>
                <w:rFonts w:hint="default" w:ascii="宋体" w:hAnsi="宋体" w:eastAsia="宋体" w:cs="宋体"/>
                <w:b/>
                <w:bCs/>
                <w:i w:val="0"/>
                <w:iCs w:val="0"/>
                <w:color w:val="000000"/>
                <w:spacing w:val="0"/>
                <w:position w:val="0"/>
                <w:sz w:val="18"/>
                <w:szCs w:val="18"/>
                <w:u w:val="none"/>
                <w:lang w:val="en-US" w:eastAsia="zh-CN" w:bidi="en-US"/>
              </w:rPr>
            </w:pPr>
            <w:r>
              <w:rPr>
                <w:rFonts w:hint="eastAsia" w:ascii="宋体" w:hAnsi="宋体" w:eastAsia="宋体" w:cs="宋体"/>
                <w:b/>
                <w:bCs/>
                <w:i w:val="0"/>
                <w:iCs w:val="0"/>
                <w:color w:val="000000"/>
                <w:spacing w:val="0"/>
                <w:kern w:val="0"/>
                <w:position w:val="0"/>
                <w:sz w:val="18"/>
                <w:szCs w:val="18"/>
                <w:u w:val="none"/>
                <w:lang w:val="en-US" w:eastAsia="zh-CN" w:bidi="ar"/>
              </w:rPr>
              <w:t>Excel 在会计中的应用</w:t>
            </w:r>
          </w:p>
        </w:tc>
        <w:tc>
          <w:tcPr>
            <w:tcW w:w="1850" w:type="dxa"/>
            <w:vAlign w:val="center"/>
          </w:tcPr>
          <w:p w14:paraId="26936C13">
            <w:pPr>
              <w:spacing w:line="360" w:lineRule="auto"/>
              <w:jc w:val="center"/>
              <w:rPr>
                <w:rFonts w:hint="default" w:ascii="宋体" w:eastAsia="宋体"/>
                <w:kern w:val="0"/>
                <w:szCs w:val="21"/>
                <w:lang w:val="en-US" w:eastAsia="zh-CN"/>
              </w:rPr>
            </w:pPr>
            <w:r>
              <w:rPr>
                <w:rFonts w:hint="eastAsia" w:ascii="宋体"/>
                <w:kern w:val="0"/>
                <w:szCs w:val="21"/>
                <w:lang w:val="en-US" w:eastAsia="zh-CN"/>
              </w:rPr>
              <w:t>32</w:t>
            </w:r>
          </w:p>
        </w:tc>
        <w:tc>
          <w:tcPr>
            <w:tcW w:w="1566" w:type="dxa"/>
            <w:vAlign w:val="center"/>
          </w:tcPr>
          <w:p w14:paraId="54D11E83">
            <w:pPr>
              <w:spacing w:line="360" w:lineRule="auto"/>
              <w:jc w:val="center"/>
              <w:rPr>
                <w:rFonts w:hint="default" w:ascii="宋体" w:eastAsia="宋体"/>
                <w:kern w:val="0"/>
                <w:szCs w:val="21"/>
                <w:lang w:val="en-US" w:eastAsia="zh-CN"/>
              </w:rPr>
            </w:pPr>
            <w:r>
              <w:rPr>
                <w:rFonts w:hint="eastAsia" w:ascii="宋体"/>
                <w:kern w:val="0"/>
                <w:szCs w:val="21"/>
                <w:lang w:val="en-US" w:eastAsia="zh-CN"/>
              </w:rPr>
              <w:t>1.5</w:t>
            </w:r>
          </w:p>
        </w:tc>
        <w:tc>
          <w:tcPr>
            <w:tcW w:w="3027" w:type="dxa"/>
            <w:vAlign w:val="center"/>
          </w:tcPr>
          <w:p w14:paraId="01669A8E">
            <w:pPr>
              <w:spacing w:line="360" w:lineRule="auto"/>
              <w:jc w:val="center"/>
              <w:rPr>
                <w:rFonts w:hint="eastAsia" w:ascii="宋体" w:eastAsia="宋体"/>
                <w:kern w:val="0"/>
                <w:szCs w:val="21"/>
                <w:lang w:eastAsia="zh-CN"/>
              </w:rPr>
            </w:pPr>
            <w:r>
              <w:rPr>
                <w:rFonts w:hint="eastAsia" w:ascii="宋体" w:eastAsia="宋体"/>
                <w:kern w:val="0"/>
                <w:szCs w:val="21"/>
                <w:lang w:val="en-US" w:eastAsia="zh-CN"/>
              </w:rPr>
              <w:t>4</w:t>
            </w:r>
          </w:p>
        </w:tc>
        <w:tc>
          <w:tcPr>
            <w:tcW w:w="1574" w:type="dxa"/>
            <w:vAlign w:val="center"/>
          </w:tcPr>
          <w:p w14:paraId="0DB2D9AD">
            <w:pPr>
              <w:spacing w:line="360" w:lineRule="auto"/>
              <w:jc w:val="center"/>
              <w:rPr>
                <w:rFonts w:hint="default" w:ascii="宋体" w:eastAsia="宋体"/>
                <w:kern w:val="0"/>
                <w:szCs w:val="21"/>
                <w:lang w:val="en-US" w:eastAsia="zh-CN"/>
              </w:rPr>
            </w:pPr>
            <w:r>
              <w:rPr>
                <w:rFonts w:hint="eastAsia" w:ascii="宋体" w:eastAsia="宋体"/>
                <w:kern w:val="0"/>
                <w:szCs w:val="21"/>
                <w:lang w:val="en-US" w:eastAsia="zh-CN"/>
              </w:rPr>
              <w:t>16</w:t>
            </w:r>
          </w:p>
        </w:tc>
        <w:tc>
          <w:tcPr>
            <w:tcW w:w="1575" w:type="dxa"/>
            <w:vAlign w:val="center"/>
          </w:tcPr>
          <w:p w14:paraId="60EA7448">
            <w:pPr>
              <w:spacing w:line="360" w:lineRule="auto"/>
              <w:jc w:val="center"/>
              <w:rPr>
                <w:rFonts w:hint="default" w:ascii="宋体" w:eastAsia="宋体"/>
                <w:kern w:val="0"/>
                <w:szCs w:val="21"/>
                <w:lang w:val="en-US" w:eastAsia="zh-CN"/>
              </w:rPr>
            </w:pPr>
            <w:r>
              <w:rPr>
                <w:rFonts w:hint="eastAsia" w:ascii="宋体" w:eastAsia="宋体"/>
                <w:kern w:val="0"/>
                <w:szCs w:val="21"/>
                <w:lang w:val="en-US" w:eastAsia="zh-CN"/>
              </w:rPr>
              <w:t>周</w:t>
            </w:r>
            <w:r>
              <w:rPr>
                <w:rFonts w:hint="eastAsia" w:ascii="宋体"/>
                <w:kern w:val="0"/>
                <w:szCs w:val="21"/>
                <w:lang w:val="en-US" w:eastAsia="zh-CN"/>
              </w:rPr>
              <w:t>2</w:t>
            </w:r>
            <w:r>
              <w:rPr>
                <w:rFonts w:hint="eastAsia" w:ascii="宋体" w:eastAsia="宋体"/>
                <w:kern w:val="0"/>
                <w:szCs w:val="21"/>
                <w:lang w:val="en-US" w:eastAsia="zh-CN"/>
              </w:rPr>
              <w:t>学时</w:t>
            </w:r>
          </w:p>
        </w:tc>
      </w:tr>
      <w:tr w14:paraId="070DC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1453" w:type="dxa"/>
            <w:vAlign w:val="center"/>
          </w:tcPr>
          <w:p w14:paraId="5A87700D">
            <w:pPr>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3</w:t>
            </w:r>
          </w:p>
        </w:tc>
        <w:tc>
          <w:tcPr>
            <w:tcW w:w="2500" w:type="dxa"/>
            <w:shd w:val="clear" w:color="auto" w:fill="auto"/>
            <w:vAlign w:val="center"/>
          </w:tcPr>
          <w:p w14:paraId="4FFC40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position w:val="0"/>
                <w:sz w:val="20"/>
                <w:szCs w:val="20"/>
                <w:u w:val="none"/>
                <w:lang w:val="en-US" w:eastAsia="zh-CN" w:bidi="en-US"/>
              </w:rPr>
            </w:pPr>
            <w:r>
              <w:rPr>
                <w:rFonts w:ascii="宋体" w:hAnsi="宋体" w:eastAsia="宋体" w:cs="宋体"/>
                <w:b/>
                <w:bCs/>
                <w:i w:val="0"/>
                <w:iCs w:val="0"/>
                <w:color w:val="000000"/>
                <w:spacing w:val="0"/>
                <w:kern w:val="0"/>
                <w:position w:val="0"/>
                <w:sz w:val="20"/>
                <w:szCs w:val="20"/>
                <w:u w:val="none"/>
                <w:lang w:val="en-US" w:eastAsia="zh-CN" w:bidi="ar"/>
              </w:rPr>
              <w:t>*会计信息系统应用</w:t>
            </w:r>
          </w:p>
        </w:tc>
        <w:tc>
          <w:tcPr>
            <w:tcW w:w="1850" w:type="dxa"/>
            <w:vAlign w:val="center"/>
          </w:tcPr>
          <w:p w14:paraId="575312AF">
            <w:pPr>
              <w:spacing w:line="360" w:lineRule="auto"/>
              <w:jc w:val="center"/>
              <w:rPr>
                <w:rFonts w:hint="default" w:ascii="宋体"/>
                <w:kern w:val="0"/>
                <w:szCs w:val="21"/>
                <w:lang w:val="en-US" w:eastAsia="zh-CN"/>
              </w:rPr>
            </w:pPr>
            <w:r>
              <w:rPr>
                <w:rFonts w:hint="eastAsia" w:ascii="宋体"/>
                <w:kern w:val="0"/>
                <w:szCs w:val="21"/>
                <w:lang w:val="en-US" w:eastAsia="zh-CN"/>
              </w:rPr>
              <w:t>64</w:t>
            </w:r>
          </w:p>
        </w:tc>
        <w:tc>
          <w:tcPr>
            <w:tcW w:w="1566" w:type="dxa"/>
            <w:vAlign w:val="center"/>
          </w:tcPr>
          <w:p w14:paraId="2929B3A4">
            <w:pPr>
              <w:spacing w:line="360" w:lineRule="auto"/>
              <w:jc w:val="center"/>
              <w:rPr>
                <w:rFonts w:hint="default" w:ascii="宋体"/>
                <w:kern w:val="0"/>
                <w:szCs w:val="21"/>
                <w:lang w:val="en-US" w:eastAsia="zh-CN"/>
              </w:rPr>
            </w:pPr>
            <w:r>
              <w:rPr>
                <w:rFonts w:hint="eastAsia" w:ascii="宋体"/>
                <w:kern w:val="0"/>
                <w:szCs w:val="21"/>
                <w:lang w:val="en-US" w:eastAsia="zh-CN"/>
              </w:rPr>
              <w:t>3.5</w:t>
            </w:r>
          </w:p>
        </w:tc>
        <w:tc>
          <w:tcPr>
            <w:tcW w:w="3027" w:type="dxa"/>
            <w:vAlign w:val="center"/>
          </w:tcPr>
          <w:p w14:paraId="05255EB6">
            <w:pPr>
              <w:spacing w:line="360" w:lineRule="auto"/>
              <w:jc w:val="center"/>
              <w:rPr>
                <w:rFonts w:hint="default" w:ascii="宋体" w:eastAsia="宋体"/>
                <w:kern w:val="0"/>
                <w:szCs w:val="21"/>
                <w:lang w:val="en-US" w:eastAsia="zh-CN"/>
              </w:rPr>
            </w:pPr>
            <w:r>
              <w:rPr>
                <w:rFonts w:hint="eastAsia" w:ascii="宋体"/>
                <w:kern w:val="0"/>
                <w:szCs w:val="21"/>
                <w:lang w:val="en-US" w:eastAsia="zh-CN"/>
              </w:rPr>
              <w:t>3</w:t>
            </w:r>
          </w:p>
        </w:tc>
        <w:tc>
          <w:tcPr>
            <w:tcW w:w="1574" w:type="dxa"/>
            <w:vAlign w:val="center"/>
          </w:tcPr>
          <w:p w14:paraId="5DAF4C00">
            <w:pPr>
              <w:spacing w:line="360" w:lineRule="auto"/>
              <w:jc w:val="center"/>
              <w:rPr>
                <w:rFonts w:hint="default" w:ascii="宋体" w:eastAsia="宋体"/>
                <w:kern w:val="0"/>
                <w:szCs w:val="21"/>
                <w:lang w:val="en-US" w:eastAsia="zh-CN"/>
              </w:rPr>
            </w:pPr>
            <w:r>
              <w:rPr>
                <w:rFonts w:hint="eastAsia" w:ascii="宋体"/>
                <w:kern w:val="0"/>
                <w:szCs w:val="21"/>
                <w:lang w:val="en-US" w:eastAsia="zh-CN"/>
              </w:rPr>
              <w:t>16</w:t>
            </w:r>
          </w:p>
        </w:tc>
        <w:tc>
          <w:tcPr>
            <w:tcW w:w="1575" w:type="dxa"/>
            <w:vAlign w:val="center"/>
          </w:tcPr>
          <w:p w14:paraId="5DFB68EC">
            <w:pPr>
              <w:spacing w:line="360" w:lineRule="auto"/>
              <w:jc w:val="center"/>
              <w:rPr>
                <w:rFonts w:hint="default" w:ascii="宋体" w:eastAsia="宋体"/>
                <w:kern w:val="0"/>
                <w:szCs w:val="21"/>
                <w:lang w:val="en-US" w:eastAsia="zh-CN"/>
              </w:rPr>
            </w:pPr>
            <w:r>
              <w:rPr>
                <w:rFonts w:hint="eastAsia" w:ascii="宋体"/>
                <w:kern w:val="0"/>
                <w:szCs w:val="21"/>
                <w:lang w:val="en-US" w:eastAsia="zh-CN"/>
              </w:rPr>
              <w:t>周4学时</w:t>
            </w:r>
          </w:p>
        </w:tc>
      </w:tr>
      <w:tr w14:paraId="359FB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1453" w:type="dxa"/>
            <w:vAlign w:val="center"/>
          </w:tcPr>
          <w:p w14:paraId="6D618D78">
            <w:pPr>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4</w:t>
            </w:r>
          </w:p>
        </w:tc>
        <w:tc>
          <w:tcPr>
            <w:tcW w:w="2500" w:type="dxa"/>
            <w:shd w:val="clear" w:color="auto" w:fill="auto"/>
            <w:vAlign w:val="center"/>
          </w:tcPr>
          <w:p w14:paraId="1A27B4B4">
            <w:pPr>
              <w:keepNext w:val="0"/>
              <w:keepLines w:val="0"/>
              <w:widowControl/>
              <w:suppressLineNumbers w:val="0"/>
              <w:ind w:left="0" w:leftChars="0" w:right="0" w:rightChars="0" w:firstLine="0" w:firstLineChars="0"/>
              <w:jc w:val="center"/>
              <w:textAlignment w:val="center"/>
              <w:rPr>
                <w:rFonts w:ascii="宋体" w:hAnsi="宋体" w:eastAsia="宋体" w:cs="宋体"/>
                <w:b/>
                <w:bCs/>
                <w:i w:val="0"/>
                <w:iCs w:val="0"/>
                <w:color w:val="000000"/>
                <w:spacing w:val="0"/>
                <w:kern w:val="0"/>
                <w:position w:val="0"/>
                <w:sz w:val="20"/>
                <w:szCs w:val="20"/>
                <w:u w:val="none"/>
                <w:lang w:val="en-US" w:eastAsia="zh-CN" w:bidi="ar"/>
              </w:rPr>
            </w:pPr>
            <w:r>
              <w:rPr>
                <w:rFonts w:hint="eastAsia" w:ascii="宋体" w:hAnsi="宋体" w:eastAsia="宋体" w:cs="宋体"/>
                <w:b/>
                <w:bCs/>
                <w:i w:val="0"/>
                <w:iCs w:val="0"/>
                <w:color w:val="000000"/>
                <w:spacing w:val="0"/>
                <w:kern w:val="0"/>
                <w:position w:val="0"/>
                <w:sz w:val="20"/>
                <w:szCs w:val="20"/>
                <w:u w:val="none"/>
                <w:lang w:val="en-US" w:eastAsia="zh-CN" w:bidi="ar"/>
              </w:rPr>
              <w:t>出纳业务操作</w:t>
            </w:r>
          </w:p>
        </w:tc>
        <w:tc>
          <w:tcPr>
            <w:tcW w:w="1850" w:type="dxa"/>
            <w:vAlign w:val="center"/>
          </w:tcPr>
          <w:p w14:paraId="7941D5EB">
            <w:pPr>
              <w:spacing w:line="360" w:lineRule="auto"/>
              <w:jc w:val="center"/>
              <w:rPr>
                <w:rFonts w:hint="default" w:ascii="宋体"/>
                <w:kern w:val="0"/>
                <w:szCs w:val="21"/>
                <w:lang w:val="en-US" w:eastAsia="zh-CN"/>
              </w:rPr>
            </w:pPr>
            <w:r>
              <w:rPr>
                <w:rFonts w:hint="eastAsia" w:ascii="宋体"/>
                <w:kern w:val="0"/>
                <w:szCs w:val="21"/>
                <w:lang w:val="en-US" w:eastAsia="zh-CN"/>
              </w:rPr>
              <w:t>30</w:t>
            </w:r>
          </w:p>
        </w:tc>
        <w:tc>
          <w:tcPr>
            <w:tcW w:w="1566" w:type="dxa"/>
            <w:vAlign w:val="center"/>
          </w:tcPr>
          <w:p w14:paraId="02A1215E">
            <w:pPr>
              <w:spacing w:line="360" w:lineRule="auto"/>
              <w:jc w:val="center"/>
              <w:rPr>
                <w:rFonts w:hint="default" w:ascii="宋体"/>
                <w:kern w:val="0"/>
                <w:szCs w:val="21"/>
                <w:lang w:val="en-US" w:eastAsia="zh-CN"/>
              </w:rPr>
            </w:pPr>
            <w:r>
              <w:rPr>
                <w:rFonts w:hint="eastAsia" w:ascii="宋体"/>
                <w:kern w:val="0"/>
                <w:szCs w:val="21"/>
                <w:lang w:val="en-US" w:eastAsia="zh-CN"/>
              </w:rPr>
              <w:t>1.5</w:t>
            </w:r>
          </w:p>
        </w:tc>
        <w:tc>
          <w:tcPr>
            <w:tcW w:w="3027" w:type="dxa"/>
            <w:vAlign w:val="center"/>
          </w:tcPr>
          <w:p w14:paraId="591C4B9C">
            <w:pPr>
              <w:spacing w:line="360" w:lineRule="auto"/>
              <w:jc w:val="center"/>
              <w:rPr>
                <w:rFonts w:hint="default" w:ascii="宋体"/>
                <w:kern w:val="0"/>
                <w:szCs w:val="21"/>
                <w:lang w:val="en-US" w:eastAsia="zh-CN"/>
              </w:rPr>
            </w:pPr>
            <w:r>
              <w:rPr>
                <w:rFonts w:hint="eastAsia" w:ascii="宋体"/>
                <w:kern w:val="0"/>
                <w:szCs w:val="21"/>
                <w:lang w:val="en-US" w:eastAsia="zh-CN"/>
              </w:rPr>
              <w:t>1</w:t>
            </w:r>
          </w:p>
        </w:tc>
        <w:tc>
          <w:tcPr>
            <w:tcW w:w="1574" w:type="dxa"/>
            <w:vAlign w:val="center"/>
          </w:tcPr>
          <w:p w14:paraId="3FD6A307">
            <w:pPr>
              <w:spacing w:line="360" w:lineRule="auto"/>
              <w:jc w:val="center"/>
              <w:rPr>
                <w:rFonts w:hint="default" w:ascii="宋体"/>
                <w:kern w:val="0"/>
                <w:szCs w:val="21"/>
                <w:lang w:val="en-US" w:eastAsia="zh-CN"/>
              </w:rPr>
            </w:pPr>
            <w:r>
              <w:rPr>
                <w:rFonts w:hint="eastAsia" w:ascii="宋体"/>
                <w:kern w:val="0"/>
                <w:szCs w:val="21"/>
                <w:lang w:val="en-US" w:eastAsia="zh-CN"/>
              </w:rPr>
              <w:t>15</w:t>
            </w:r>
          </w:p>
        </w:tc>
        <w:tc>
          <w:tcPr>
            <w:tcW w:w="1575" w:type="dxa"/>
            <w:vAlign w:val="center"/>
          </w:tcPr>
          <w:p w14:paraId="3EA11CD9">
            <w:pPr>
              <w:spacing w:line="360" w:lineRule="auto"/>
              <w:jc w:val="center"/>
              <w:rPr>
                <w:rFonts w:hint="default" w:ascii="宋体"/>
                <w:kern w:val="0"/>
                <w:szCs w:val="21"/>
                <w:lang w:val="en-US" w:eastAsia="zh-CN"/>
              </w:rPr>
            </w:pPr>
            <w:r>
              <w:rPr>
                <w:rFonts w:hint="eastAsia" w:ascii="宋体"/>
                <w:kern w:val="0"/>
                <w:szCs w:val="21"/>
                <w:lang w:val="en-US" w:eastAsia="zh-CN"/>
              </w:rPr>
              <w:t>周2学时</w:t>
            </w:r>
          </w:p>
        </w:tc>
      </w:tr>
      <w:tr w14:paraId="1AC90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1453" w:type="dxa"/>
            <w:vAlign w:val="center"/>
          </w:tcPr>
          <w:p w14:paraId="1879FA55">
            <w:pPr>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5</w:t>
            </w:r>
          </w:p>
        </w:tc>
        <w:tc>
          <w:tcPr>
            <w:tcW w:w="2500" w:type="dxa"/>
            <w:vAlign w:val="center"/>
          </w:tcPr>
          <w:p w14:paraId="562B3975">
            <w:pPr>
              <w:spacing w:line="360" w:lineRule="auto"/>
              <w:jc w:val="center"/>
              <w:rPr>
                <w:rFonts w:hint="eastAsia" w:ascii="宋体" w:eastAsia="宋体" w:hAnsiTheme="minorHAnsi" w:cstheme="minorBidi"/>
                <w:kern w:val="0"/>
                <w:sz w:val="21"/>
                <w:szCs w:val="21"/>
                <w:lang w:val="en-US" w:eastAsia="zh-CN" w:bidi="ar-SA"/>
              </w:rPr>
            </w:pPr>
            <w:r>
              <w:rPr>
                <w:rFonts w:hint="eastAsia" w:ascii="宋体" w:eastAsia="宋体"/>
                <w:kern w:val="0"/>
                <w:szCs w:val="21"/>
                <w:lang w:eastAsia="zh-CN"/>
              </w:rPr>
              <w:t>岗位实习</w:t>
            </w:r>
          </w:p>
        </w:tc>
        <w:tc>
          <w:tcPr>
            <w:tcW w:w="1850" w:type="dxa"/>
            <w:vAlign w:val="center"/>
          </w:tcPr>
          <w:p w14:paraId="0FDC1052">
            <w:pPr>
              <w:spacing w:line="360" w:lineRule="auto"/>
              <w:jc w:val="center"/>
              <w:rPr>
                <w:rFonts w:hint="eastAsia" w:ascii="宋体" w:eastAsia="宋体" w:hAnsiTheme="minorHAnsi" w:cstheme="minorBidi"/>
                <w:kern w:val="0"/>
                <w:sz w:val="21"/>
                <w:szCs w:val="21"/>
                <w:lang w:val="en-US" w:eastAsia="zh-CN" w:bidi="ar-SA"/>
              </w:rPr>
            </w:pPr>
            <w:r>
              <w:rPr>
                <w:rFonts w:hint="eastAsia" w:ascii="宋体" w:eastAsia="宋体"/>
                <w:kern w:val="0"/>
                <w:szCs w:val="21"/>
              </w:rPr>
              <w:t>780</w:t>
            </w:r>
          </w:p>
        </w:tc>
        <w:tc>
          <w:tcPr>
            <w:tcW w:w="1566" w:type="dxa"/>
            <w:vAlign w:val="center"/>
          </w:tcPr>
          <w:p w14:paraId="70C8CA7C">
            <w:pPr>
              <w:spacing w:line="360" w:lineRule="auto"/>
              <w:jc w:val="center"/>
              <w:rPr>
                <w:rFonts w:hint="eastAsia" w:ascii="宋体" w:eastAsia="宋体" w:hAnsiTheme="minorHAnsi" w:cstheme="minorBidi"/>
                <w:kern w:val="0"/>
                <w:sz w:val="21"/>
                <w:szCs w:val="21"/>
                <w:lang w:val="en-US" w:eastAsia="zh-CN" w:bidi="ar-SA"/>
              </w:rPr>
            </w:pPr>
            <w:r>
              <w:rPr>
                <w:rFonts w:hint="eastAsia" w:ascii="宋体" w:eastAsia="宋体"/>
                <w:kern w:val="0"/>
                <w:szCs w:val="21"/>
              </w:rPr>
              <w:t>26</w:t>
            </w:r>
          </w:p>
        </w:tc>
        <w:tc>
          <w:tcPr>
            <w:tcW w:w="3027" w:type="dxa"/>
            <w:vAlign w:val="center"/>
          </w:tcPr>
          <w:p w14:paraId="075E8CA7">
            <w:pPr>
              <w:spacing w:line="360" w:lineRule="auto"/>
              <w:jc w:val="center"/>
              <w:rPr>
                <w:rFonts w:hint="eastAsia" w:ascii="宋体" w:eastAsia="宋体" w:hAnsiTheme="minorHAnsi" w:cstheme="minorBidi"/>
                <w:kern w:val="0"/>
                <w:sz w:val="21"/>
                <w:szCs w:val="21"/>
                <w:lang w:val="en-US" w:eastAsia="zh-CN" w:bidi="ar-SA"/>
              </w:rPr>
            </w:pPr>
            <w:r>
              <w:rPr>
                <w:rFonts w:hint="eastAsia" w:ascii="宋体" w:eastAsia="宋体"/>
                <w:kern w:val="0"/>
                <w:szCs w:val="21"/>
              </w:rPr>
              <w:t>5（</w:t>
            </w:r>
            <w:r>
              <w:rPr>
                <w:rFonts w:hint="eastAsia" w:ascii="宋体" w:eastAsia="宋体"/>
                <w:kern w:val="0"/>
                <w:szCs w:val="21"/>
                <w:lang w:val="en-US" w:eastAsia="zh-CN"/>
              </w:rPr>
              <w:t>20</w:t>
            </w:r>
            <w:r>
              <w:rPr>
                <w:rFonts w:hint="eastAsia" w:ascii="宋体" w:eastAsia="宋体"/>
                <w:kern w:val="0"/>
                <w:szCs w:val="21"/>
              </w:rPr>
              <w:t>周）；6（</w:t>
            </w:r>
            <w:r>
              <w:rPr>
                <w:rFonts w:hint="eastAsia" w:ascii="宋体" w:eastAsia="宋体"/>
                <w:kern w:val="0"/>
                <w:szCs w:val="21"/>
                <w:lang w:val="en-US" w:eastAsia="zh-CN"/>
              </w:rPr>
              <w:t>6</w:t>
            </w:r>
            <w:r>
              <w:rPr>
                <w:rFonts w:hint="eastAsia" w:ascii="宋体" w:eastAsia="宋体"/>
                <w:kern w:val="0"/>
                <w:szCs w:val="21"/>
              </w:rPr>
              <w:t>周）</w:t>
            </w:r>
          </w:p>
        </w:tc>
        <w:tc>
          <w:tcPr>
            <w:tcW w:w="1574" w:type="dxa"/>
            <w:vAlign w:val="center"/>
          </w:tcPr>
          <w:p w14:paraId="5DC949DD">
            <w:pPr>
              <w:spacing w:line="360" w:lineRule="auto"/>
              <w:jc w:val="center"/>
              <w:rPr>
                <w:rFonts w:hint="eastAsia" w:ascii="宋体" w:eastAsia="宋体" w:hAnsiTheme="minorHAnsi" w:cstheme="minorBidi"/>
                <w:kern w:val="0"/>
                <w:sz w:val="21"/>
                <w:szCs w:val="21"/>
                <w:lang w:val="en-US" w:eastAsia="zh-CN" w:bidi="ar-SA"/>
              </w:rPr>
            </w:pPr>
            <w:r>
              <w:rPr>
                <w:rFonts w:hint="eastAsia" w:ascii="宋体" w:eastAsia="宋体"/>
                <w:kern w:val="0"/>
                <w:szCs w:val="21"/>
              </w:rPr>
              <w:t>26</w:t>
            </w:r>
          </w:p>
        </w:tc>
        <w:tc>
          <w:tcPr>
            <w:tcW w:w="1575" w:type="dxa"/>
            <w:vAlign w:val="center"/>
          </w:tcPr>
          <w:p w14:paraId="3DE152DC">
            <w:pPr>
              <w:spacing w:line="360" w:lineRule="auto"/>
              <w:jc w:val="center"/>
              <w:rPr>
                <w:rFonts w:ascii="宋体" w:eastAsia="宋体"/>
                <w:kern w:val="0"/>
                <w:szCs w:val="21"/>
              </w:rPr>
            </w:pPr>
          </w:p>
        </w:tc>
      </w:tr>
      <w:tr w14:paraId="263D8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exact"/>
          <w:jc w:val="center"/>
        </w:trPr>
        <w:tc>
          <w:tcPr>
            <w:tcW w:w="1453" w:type="dxa"/>
            <w:vAlign w:val="center"/>
          </w:tcPr>
          <w:p w14:paraId="1FCF18F0">
            <w:pPr>
              <w:spacing w:line="360" w:lineRule="auto"/>
              <w:jc w:val="center"/>
              <w:rPr>
                <w:rFonts w:ascii="宋体" w:hAnsi="宋体"/>
                <w:kern w:val="0"/>
                <w:szCs w:val="21"/>
              </w:rPr>
            </w:pPr>
          </w:p>
        </w:tc>
        <w:tc>
          <w:tcPr>
            <w:tcW w:w="2500" w:type="dxa"/>
            <w:vAlign w:val="center"/>
          </w:tcPr>
          <w:p w14:paraId="5CF9B0D6">
            <w:pPr>
              <w:spacing w:line="360" w:lineRule="auto"/>
              <w:jc w:val="center"/>
              <w:rPr>
                <w:rFonts w:ascii="宋体" w:hAnsi="宋体"/>
                <w:kern w:val="0"/>
                <w:szCs w:val="21"/>
              </w:rPr>
            </w:pPr>
            <w:r>
              <w:rPr>
                <w:rFonts w:hint="eastAsia" w:ascii="宋体" w:hAnsi="宋体"/>
                <w:kern w:val="0"/>
                <w:szCs w:val="21"/>
              </w:rPr>
              <w:t>合计</w:t>
            </w:r>
          </w:p>
        </w:tc>
        <w:tc>
          <w:tcPr>
            <w:tcW w:w="1850" w:type="dxa"/>
            <w:vAlign w:val="center"/>
          </w:tcPr>
          <w:p w14:paraId="75546F5D">
            <w:pPr>
              <w:spacing w:line="360" w:lineRule="auto"/>
              <w:jc w:val="center"/>
              <w:rPr>
                <w:rFonts w:hint="default" w:ascii="宋体" w:eastAsia="宋体"/>
                <w:kern w:val="0"/>
                <w:szCs w:val="21"/>
                <w:lang w:val="en-US" w:eastAsia="zh-CN"/>
              </w:rPr>
            </w:pPr>
            <w:r>
              <w:rPr>
                <w:rFonts w:hint="eastAsia" w:ascii="宋体"/>
                <w:kern w:val="0"/>
                <w:szCs w:val="21"/>
                <w:lang w:val="en-US" w:eastAsia="zh-CN"/>
              </w:rPr>
              <w:t>938</w:t>
            </w:r>
          </w:p>
        </w:tc>
        <w:tc>
          <w:tcPr>
            <w:tcW w:w="1566" w:type="dxa"/>
            <w:vAlign w:val="center"/>
          </w:tcPr>
          <w:p w14:paraId="012EE259">
            <w:pPr>
              <w:spacing w:line="360" w:lineRule="auto"/>
              <w:jc w:val="center"/>
              <w:rPr>
                <w:rFonts w:hint="default" w:ascii="宋体" w:eastAsia="宋体"/>
                <w:kern w:val="0"/>
                <w:szCs w:val="21"/>
                <w:lang w:val="en-US" w:eastAsia="zh-CN"/>
              </w:rPr>
            </w:pPr>
            <w:r>
              <w:rPr>
                <w:rFonts w:hint="eastAsia" w:ascii="宋体"/>
                <w:kern w:val="0"/>
                <w:szCs w:val="21"/>
                <w:lang w:val="en-US" w:eastAsia="zh-CN"/>
              </w:rPr>
              <w:t>34</w:t>
            </w:r>
          </w:p>
        </w:tc>
        <w:tc>
          <w:tcPr>
            <w:tcW w:w="3027" w:type="dxa"/>
            <w:vAlign w:val="center"/>
          </w:tcPr>
          <w:p w14:paraId="7C197AF6">
            <w:pPr>
              <w:spacing w:line="360" w:lineRule="auto"/>
              <w:jc w:val="center"/>
              <w:rPr>
                <w:rFonts w:ascii="宋体" w:eastAsia="宋体"/>
                <w:kern w:val="0"/>
                <w:szCs w:val="21"/>
              </w:rPr>
            </w:pPr>
          </w:p>
        </w:tc>
        <w:tc>
          <w:tcPr>
            <w:tcW w:w="1574" w:type="dxa"/>
            <w:vAlign w:val="center"/>
          </w:tcPr>
          <w:p w14:paraId="2D558838">
            <w:pPr>
              <w:spacing w:line="360" w:lineRule="auto"/>
              <w:jc w:val="center"/>
              <w:rPr>
                <w:rFonts w:ascii="宋体" w:eastAsia="宋体"/>
                <w:kern w:val="0"/>
                <w:szCs w:val="21"/>
              </w:rPr>
            </w:pPr>
          </w:p>
        </w:tc>
        <w:tc>
          <w:tcPr>
            <w:tcW w:w="1575" w:type="dxa"/>
            <w:vAlign w:val="center"/>
          </w:tcPr>
          <w:p w14:paraId="0135CA57">
            <w:pPr>
              <w:spacing w:line="360" w:lineRule="auto"/>
              <w:rPr>
                <w:rFonts w:ascii="宋体" w:eastAsia="宋体"/>
                <w:kern w:val="0"/>
                <w:szCs w:val="21"/>
              </w:rPr>
            </w:pPr>
            <w:r>
              <w:rPr>
                <w:rFonts w:hint="eastAsia" w:ascii="宋体" w:eastAsia="宋体"/>
                <w:kern w:val="0"/>
                <w:szCs w:val="21"/>
              </w:rPr>
              <w:t xml:space="preserve">不包括随堂实训课时 </w:t>
            </w:r>
          </w:p>
        </w:tc>
      </w:tr>
    </w:tbl>
    <w:p w14:paraId="134538BB">
      <w:pPr>
        <w:tabs>
          <w:tab w:val="left" w:pos="1654"/>
        </w:tabs>
        <w:bidi w:val="0"/>
        <w:jc w:val="left"/>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12AE176">
      <w:pPr>
        <w:pStyle w:val="2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jc w:val="left"/>
        <w:rPr>
          <w:rFonts w:hint="eastAsia" w:cs="宋体"/>
          <w:b/>
          <w:bCs/>
          <w:color w:val="000000"/>
          <w:sz w:val="28"/>
          <w:szCs w:val="28"/>
          <w:lang w:val="en-US" w:eastAsia="zh-CN"/>
        </w:rPr>
      </w:pPr>
      <w:r>
        <w:rPr>
          <w:rFonts w:hint="eastAsia" w:cs="宋体"/>
          <w:b/>
          <w:bCs/>
          <w:color w:val="000000"/>
          <w:sz w:val="28"/>
          <w:szCs w:val="28"/>
          <w:lang w:val="en-US" w:eastAsia="zh-CN"/>
        </w:rPr>
        <w:t>附件4：专业调研报告</w:t>
      </w:r>
    </w:p>
    <w:p w14:paraId="2AEEB127">
      <w:pPr>
        <w:pStyle w:val="2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jc w:val="center"/>
        <w:rPr>
          <w:rFonts w:hint="default" w:ascii="宋体" w:hAnsi="宋体" w:eastAsia="宋体" w:cs="宋体"/>
          <w:b/>
          <w:bCs/>
          <w:color w:val="000000"/>
          <w:sz w:val="36"/>
          <w:szCs w:val="36"/>
          <w:lang w:val="en-US" w:eastAsia="zh-CN"/>
        </w:rPr>
      </w:pPr>
      <w:r>
        <w:rPr>
          <w:rFonts w:hint="eastAsia" w:cs="宋体"/>
          <w:b/>
          <w:bCs/>
          <w:color w:val="000000"/>
          <w:sz w:val="36"/>
          <w:szCs w:val="36"/>
          <w:lang w:val="en-US" w:eastAsia="zh-CN"/>
        </w:rPr>
        <w:t>呼伦贝尔职业技术学院</w:t>
      </w:r>
    </w:p>
    <w:p w14:paraId="0E79425A">
      <w:pPr>
        <w:pStyle w:val="2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560"/>
        <w:jc w:val="center"/>
        <w:rPr>
          <w:rFonts w:hint="eastAsia" w:ascii="宋体" w:hAnsi="宋体" w:eastAsia="宋体" w:cs="宋体"/>
          <w:b/>
          <w:bCs/>
          <w:color w:val="000000"/>
          <w:sz w:val="28"/>
          <w:szCs w:val="28"/>
        </w:rPr>
      </w:pPr>
      <w:r>
        <w:rPr>
          <w:rFonts w:hint="eastAsia" w:cs="宋体"/>
          <w:b/>
          <w:bCs/>
          <w:color w:val="000000"/>
          <w:sz w:val="36"/>
          <w:szCs w:val="36"/>
          <w:lang w:val="en-US" w:eastAsia="zh-CN"/>
        </w:rPr>
        <w:t>2024年</w:t>
      </w:r>
      <w:r>
        <w:rPr>
          <w:rFonts w:hint="eastAsia" w:ascii="宋体" w:hAnsi="宋体" w:eastAsia="宋体" w:cs="宋体"/>
          <w:b/>
          <w:bCs/>
          <w:color w:val="000000"/>
          <w:sz w:val="36"/>
          <w:szCs w:val="36"/>
        </w:rPr>
        <w:t>大数据与会计</w:t>
      </w:r>
      <w:r>
        <w:rPr>
          <w:rFonts w:hint="eastAsia" w:cs="宋体"/>
          <w:b/>
          <w:bCs/>
          <w:color w:val="000000"/>
          <w:sz w:val="36"/>
          <w:szCs w:val="36"/>
          <w:lang w:val="en-US" w:eastAsia="zh-CN"/>
        </w:rPr>
        <w:t>(高职）</w:t>
      </w:r>
      <w:r>
        <w:rPr>
          <w:rFonts w:hint="eastAsia" w:ascii="宋体" w:hAnsi="宋体" w:eastAsia="宋体" w:cs="宋体"/>
          <w:b/>
          <w:bCs/>
          <w:color w:val="000000"/>
          <w:sz w:val="36"/>
          <w:szCs w:val="36"/>
        </w:rPr>
        <w:t>专业调研报告</w:t>
      </w:r>
    </w:p>
    <w:p w14:paraId="3F4EC5D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一、引言</w:t>
      </w:r>
    </w:p>
    <w:p w14:paraId="53B5A1F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随着内蒙古自治区经济转型升级和数字化浪潮席卷全球，大数据技术正在深刻改变会计行业的传统工作模式。会计行业作为经济管理的核心领域，也在大数据技术的驱动下发生了深刻变革。呼伦贝尔职业技术学院积极响应自治区及国家政策要求，计划通过系统调研分析，科学制定大数据会计人才培养方案，养兼具会计基础与数据技术能力的复合型人才</w:t>
      </w:r>
      <w:r>
        <w:rPr>
          <w:rFonts w:hint="eastAsia" w:cs="宋体"/>
          <w:color w:val="000000"/>
          <w:sz w:val="28"/>
          <w:szCs w:val="28"/>
          <w:lang w:eastAsia="zh-CN"/>
        </w:rPr>
        <w:t>，</w:t>
      </w:r>
      <w:r>
        <w:rPr>
          <w:rFonts w:hint="eastAsia" w:ascii="宋体" w:hAnsi="宋体" w:eastAsia="宋体" w:cs="宋体"/>
          <w:color w:val="000000"/>
          <w:sz w:val="28"/>
          <w:szCs w:val="28"/>
        </w:rPr>
        <w:t>为区域经济发展提供专业人才支持。</w:t>
      </w:r>
    </w:p>
    <w:p w14:paraId="6221A70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二、调研背景与目的</w:t>
      </w:r>
    </w:p>
    <w:p w14:paraId="57C3A42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1.调研背景</w:t>
      </w:r>
    </w:p>
    <w:p w14:paraId="7D10432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内蒙古自治区“十四五”规划提出加快经济数字化发展，促进传统产业转型。会计从业人员面临技术升级压力，传统会计技能已无法满足企业需求。近年来，大数据技术逐渐成为推动会计行业转型升级的重要力量。以下因素尤为显著：</w:t>
      </w:r>
    </w:p>
    <w:p w14:paraId="55A7D3F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政策推动：内蒙古自治区《数字经济发展规划（2022-2025年）》中明确要求推动传统行业数字化，提升会计服务的科技含量；</w:t>
      </w:r>
    </w:p>
    <w:p w14:paraId="71EEDCA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行业需求：企业数字化财务管理、智能化审计及财务数据分析的需求快速增长；</w:t>
      </w:r>
    </w:p>
    <w:p w14:paraId="0A42043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人才短缺：现有会计从业人员对大数据技术的掌握水平较低，无法满足市场需求。</w:t>
      </w:r>
    </w:p>
    <w:p w14:paraId="7BA5EC8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2.调研目的</w:t>
      </w:r>
    </w:p>
    <w:p w14:paraId="790C78C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探讨内蒙古会计行业在数字化转型过程中的现状与需求；分析区域会计行业现状与数字化发展趋势；调研呼伦贝尔及周边地区企业对大数据会计人才的技能需求；提供科学的数据支持</w:t>
      </w:r>
      <w:r>
        <w:rPr>
          <w:rFonts w:hint="eastAsia" w:cs="宋体"/>
          <w:color w:val="000000"/>
          <w:sz w:val="28"/>
          <w:szCs w:val="28"/>
          <w:lang w:eastAsia="zh-CN"/>
        </w:rPr>
        <w:t>，</w:t>
      </w:r>
      <w:r>
        <w:rPr>
          <w:rFonts w:hint="eastAsia" w:ascii="宋体" w:hAnsi="宋体" w:eastAsia="宋体" w:cs="宋体"/>
          <w:color w:val="000000"/>
          <w:sz w:val="28"/>
          <w:szCs w:val="28"/>
        </w:rPr>
        <w:t>为制定大数据会计人才培养方案提供依据。</w:t>
      </w:r>
    </w:p>
    <w:p w14:paraId="182938BB">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cs="宋体"/>
          <w:b w:val="0"/>
          <w:bCs w:val="0"/>
          <w:color w:val="000000"/>
          <w:sz w:val="28"/>
          <w:szCs w:val="28"/>
          <w:lang w:val="en-US" w:eastAsia="zh-CN"/>
        </w:rPr>
      </w:pPr>
      <w:r>
        <w:rPr>
          <w:rFonts w:hint="eastAsia" w:cs="宋体"/>
          <w:b w:val="0"/>
          <w:bCs w:val="0"/>
          <w:color w:val="000000"/>
          <w:sz w:val="28"/>
          <w:szCs w:val="28"/>
          <w:lang w:val="en-US" w:eastAsia="zh-CN"/>
        </w:rPr>
        <w:t>3.调研时间：2024年7月—8月</w:t>
      </w:r>
    </w:p>
    <w:p w14:paraId="2D6BD077">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cs="宋体"/>
          <w:b w:val="0"/>
          <w:bCs w:val="0"/>
          <w:color w:val="000000"/>
          <w:sz w:val="28"/>
          <w:szCs w:val="28"/>
          <w:lang w:val="en-US" w:eastAsia="zh-CN"/>
        </w:rPr>
      </w:pPr>
      <w:r>
        <w:rPr>
          <w:rFonts w:hint="eastAsia" w:cs="宋体"/>
          <w:b w:val="0"/>
          <w:bCs w:val="0"/>
          <w:color w:val="000000"/>
          <w:sz w:val="28"/>
          <w:szCs w:val="28"/>
          <w:lang w:val="en-US" w:eastAsia="zh-CN"/>
        </w:rPr>
        <w:t>4.调研对象：行业企业</w:t>
      </w:r>
    </w:p>
    <w:p w14:paraId="3B1410B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w:t>
      </w:r>
      <w:r>
        <w:rPr>
          <w:rFonts w:hint="eastAsia" w:cs="宋体"/>
          <w:b/>
          <w:bCs/>
          <w:color w:val="000000"/>
          <w:sz w:val="28"/>
          <w:szCs w:val="28"/>
          <w:lang w:val="en-US" w:eastAsia="zh-CN"/>
        </w:rPr>
        <w:t>内蒙古自治区</w:t>
      </w:r>
      <w:r>
        <w:rPr>
          <w:rFonts w:hint="eastAsia" w:ascii="宋体" w:hAnsi="宋体" w:eastAsia="宋体" w:cs="宋体"/>
          <w:b/>
          <w:bCs/>
          <w:color w:val="000000"/>
          <w:sz w:val="28"/>
          <w:szCs w:val="28"/>
        </w:rPr>
        <w:t>会计行业</w:t>
      </w:r>
      <w:r>
        <w:rPr>
          <w:rFonts w:hint="eastAsia" w:cs="宋体"/>
          <w:b/>
          <w:bCs/>
          <w:color w:val="000000"/>
          <w:sz w:val="28"/>
          <w:szCs w:val="28"/>
          <w:lang w:val="en-US" w:eastAsia="zh-CN"/>
        </w:rPr>
        <w:t>发展</w:t>
      </w:r>
      <w:r>
        <w:rPr>
          <w:rFonts w:hint="eastAsia" w:ascii="宋体" w:hAnsi="宋体" w:eastAsia="宋体" w:cs="宋体"/>
          <w:b/>
          <w:bCs/>
          <w:color w:val="000000"/>
          <w:sz w:val="28"/>
          <w:szCs w:val="28"/>
        </w:rPr>
        <w:t>现状分析</w:t>
      </w:r>
    </w:p>
    <w:p w14:paraId="53754DD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行业规模与分布</w:t>
      </w:r>
    </w:p>
    <w:p w14:paraId="205634E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根据《2023年内蒙古统计年鉴》数据：</w:t>
      </w:r>
    </w:p>
    <w:p w14:paraId="6B8856B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企业总量：全区企业数量为52.3万家</w:t>
      </w:r>
      <w:r>
        <w:rPr>
          <w:rFonts w:hint="eastAsia" w:cs="宋体"/>
          <w:color w:val="000000"/>
          <w:sz w:val="28"/>
          <w:szCs w:val="28"/>
          <w:lang w:eastAsia="zh-CN"/>
        </w:rPr>
        <w:t>。</w:t>
      </w:r>
      <w:r>
        <w:rPr>
          <w:rFonts w:hint="eastAsia" w:ascii="宋体" w:hAnsi="宋体" w:eastAsia="宋体" w:cs="宋体"/>
          <w:color w:val="000000"/>
          <w:sz w:val="28"/>
          <w:szCs w:val="28"/>
        </w:rPr>
        <w:t>其中呼伦贝尔占6.7%，共有注册企业3.5万家，其中90%以上为中小微企业</w:t>
      </w:r>
      <w:r>
        <w:rPr>
          <w:rFonts w:hint="eastAsia" w:cs="宋体"/>
          <w:color w:val="000000"/>
          <w:sz w:val="28"/>
          <w:szCs w:val="28"/>
          <w:lang w:eastAsia="zh-CN"/>
        </w:rPr>
        <w:t>，</w:t>
      </w:r>
      <w:r>
        <w:rPr>
          <w:rFonts w:hint="eastAsia" w:ascii="宋体" w:hAnsi="宋体" w:eastAsia="宋体" w:cs="宋体"/>
          <w:color w:val="000000"/>
          <w:sz w:val="28"/>
          <w:szCs w:val="28"/>
        </w:rPr>
        <w:t>以农牧、资源开发和物流为主；</w:t>
      </w:r>
    </w:p>
    <w:p w14:paraId="583E304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财务岗位数量：内蒙古会计从业人员约20万人，其中仅有3%涉及大数据相关岗位；</w:t>
      </w:r>
    </w:p>
    <w:p w14:paraId="12F85A9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数字化进程：自治区整体财务管理数字化率为35%，略低于全国平均水平（42%）。</w:t>
      </w:r>
    </w:p>
    <w:p w14:paraId="38022E2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行业数字化现状</w:t>
      </w:r>
    </w:p>
    <w:p w14:paraId="44D92F8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行业分布：矿产、农业、牧业占据主要经济份额，但电商、物流、服务业等新兴行业发展迅速。大型企业财务信息化程度高，已有60%以上企业应用ERP系统，但未深入应用大数据技术；中小企业财务管理以传统软件为主，信息化覆盖率仅为15%-20%。</w:t>
      </w:r>
    </w:p>
    <w:p w14:paraId="0C4FD95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 区域发展特点</w:t>
      </w:r>
    </w:p>
    <w:p w14:paraId="6945E58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呼伦贝尔市：以农牧业和生态旅游为经济支柱，企业对财务管理中成本核算及预算分析需求大；</w:t>
      </w:r>
    </w:p>
    <w:p w14:paraId="6B412CC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巴彦淖尔市：资源开发型企业较多，智能化审计和风险控制需求强烈；</w:t>
      </w:r>
    </w:p>
    <w:p w14:paraId="4DF7E75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呼和浩特市：作为自治区首府，新兴服务业发展迅速，对数据分析型财务人才需求量大。</w:t>
      </w:r>
    </w:p>
    <w:p w14:paraId="09CCC6B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cs="宋体"/>
          <w:color w:val="000000"/>
          <w:sz w:val="28"/>
          <w:szCs w:val="28"/>
          <w:lang w:val="en-US" w:eastAsia="zh-CN"/>
        </w:rPr>
        <w:t>4</w:t>
      </w:r>
      <w:r>
        <w:rPr>
          <w:rFonts w:hint="eastAsia" w:ascii="宋体" w:hAnsi="宋体" w:eastAsia="宋体" w:cs="宋体"/>
          <w:color w:val="000000"/>
          <w:sz w:val="28"/>
          <w:szCs w:val="28"/>
        </w:rPr>
        <w:t>. 政策支持</w:t>
      </w:r>
    </w:p>
    <w:p w14:paraId="5E0CB9D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自治区出台了《内蒙古自治区数字化经济发展规（2022-2025）》，明确鼓励企业采用大数据技术进行财务管理和决策支持。</w:t>
      </w:r>
    </w:p>
    <w:p w14:paraId="6CD048D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四、大数据对会计行业的影响分析</w:t>
      </w:r>
    </w:p>
    <w:p w14:paraId="6CC5EAB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传统会计模式的转型</w:t>
      </w:r>
    </w:p>
    <w:p w14:paraId="2E0B437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手工核算到自动化核算：大数据技术提高了会计数据处理效率；</w:t>
      </w:r>
    </w:p>
    <w:p w14:paraId="523FB93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静态报告到动态预测：实时数据分析支持企业做出快速决策；</w:t>
      </w:r>
    </w:p>
    <w:p w14:paraId="32FDDBA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事后审计到实时审计：智能审计技术使风险监控更精准。</w:t>
      </w:r>
    </w:p>
    <w:p w14:paraId="6CF7ECC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新兴技术对会计的推动作用</w:t>
      </w:r>
    </w:p>
    <w:p w14:paraId="6D5E211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数据挖掘与分析：使用大数据工具分析企业运营及财务状况；</w:t>
      </w:r>
    </w:p>
    <w:p w14:paraId="3850865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区块链与会计信息透明化：区块链技术在财务审计中的应用日益广泛；</w:t>
      </w:r>
    </w:p>
    <w:p w14:paraId="75484E9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人工智能（AI）应用：如智能税务处理与自动化风险检测。</w:t>
      </w:r>
    </w:p>
    <w:p w14:paraId="050D6AD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 对会计人才的技能要求</w:t>
      </w:r>
    </w:p>
    <w:p w14:paraId="4CBCAA9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传统会计技能与大数据技术能力相结合：如熟练使用Python、R等工具进行数据清洗与分析；</w:t>
      </w:r>
    </w:p>
    <w:p w14:paraId="09C831A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数据可视化能力：熟练应用Power BI、Tableau等工具；</w:t>
      </w:r>
    </w:p>
    <w:p w14:paraId="75C3AE6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高级分析技能：基于数据预测业务趋势并提出策略建议。</w:t>
      </w:r>
    </w:p>
    <w:p w14:paraId="3859896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五、大数据会计人才需求现状与预测</w:t>
      </w:r>
    </w:p>
    <w:p w14:paraId="73A552C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调研样本</w:t>
      </w:r>
    </w:p>
    <w:p w14:paraId="18C7A35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样本来源：呼伦贝尔市及周边6个盟市的企业；</w:t>
      </w:r>
    </w:p>
    <w:p w14:paraId="15ACF41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行业覆盖：农业、矿业、电商、物流及服务业；</w:t>
      </w:r>
    </w:p>
    <w:p w14:paraId="328F103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企业对大数据会计人才的需求</w:t>
      </w:r>
    </w:p>
    <w:p w14:paraId="1B89762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技能需求占比（图表见后文）</w:t>
      </w:r>
    </w:p>
    <w:p w14:paraId="7C1EC51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数据分析技能：78%；</w:t>
      </w:r>
    </w:p>
    <w:p w14:paraId="0F74F72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可视化报告能力：65%；</w:t>
      </w:r>
    </w:p>
    <w:p w14:paraId="1574BFC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编程能力（Python/SQL）：40%。</w:t>
      </w:r>
    </w:p>
    <w:p w14:paraId="2896C31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cs="宋体"/>
          <w:color w:val="000000"/>
          <w:sz w:val="28"/>
          <w:szCs w:val="28"/>
          <w:lang w:val="en-US" w:eastAsia="zh-CN"/>
        </w:rPr>
        <w:t>3.</w:t>
      </w:r>
      <w:r>
        <w:rPr>
          <w:rFonts w:hint="eastAsia" w:ascii="宋体" w:hAnsi="宋体" w:eastAsia="宋体" w:cs="宋体"/>
          <w:color w:val="000000"/>
          <w:sz w:val="28"/>
          <w:szCs w:val="28"/>
        </w:rPr>
        <w:t>岗位需求预测</w:t>
      </w:r>
    </w:p>
    <w:p w14:paraId="54D4E13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根据《2023年中国会计行业发展报告》，内蒙古自治区预计在2025年新增2000名大数据会计岗位，其中呼伦贝尔市占约15%。</w:t>
      </w:r>
    </w:p>
    <w:p w14:paraId="2CF3E8A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六、调研方法与数据分析</w:t>
      </w:r>
    </w:p>
    <w:p w14:paraId="0E07224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调研方法</w:t>
      </w:r>
    </w:p>
    <w:p w14:paraId="49D9F11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问卷调查：设计覆盖技能、岗位需求、薪资水平的调查问卷；</w:t>
      </w:r>
    </w:p>
    <w:p w14:paraId="0EB2B3B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访谈法：与企业高管交流，了解实际需求；</w:t>
      </w:r>
    </w:p>
    <w:p w14:paraId="7D20119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二手数据分析：结合统计年鉴、行业报告等权威数据来源。</w:t>
      </w:r>
    </w:p>
    <w:p w14:paraId="4BF6570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数据分析与可视化</w:t>
      </w:r>
    </w:p>
    <w:p w14:paraId="21911BC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cs="宋体"/>
          <w:color w:val="000000"/>
          <w:sz w:val="24"/>
          <w:szCs w:val="24"/>
          <w:lang w:val="en-US" w:eastAsia="zh-CN"/>
        </w:rPr>
        <w:t>表</w:t>
      </w:r>
      <w:r>
        <w:rPr>
          <w:rFonts w:hint="eastAsia" w:ascii="宋体" w:hAnsi="宋体" w:eastAsia="宋体" w:cs="宋体"/>
          <w:color w:val="000000"/>
          <w:sz w:val="24"/>
          <w:szCs w:val="24"/>
        </w:rPr>
        <w:t>1：大数据会计技能需求占比</w:t>
      </w:r>
    </w:p>
    <w:p w14:paraId="49BA0F4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rPr>
          <w:rFonts w:hint="eastAsia" w:ascii="宋体" w:hAnsi="宋体" w:eastAsia="宋体" w:cs="宋体"/>
          <w:color w:val="000000"/>
          <w:sz w:val="28"/>
          <w:szCs w:val="28"/>
        </w:rPr>
      </w:pPr>
      <w:r>
        <w:drawing>
          <wp:inline distT="0" distB="0" distL="114300" distR="114300">
            <wp:extent cx="2901950" cy="2272665"/>
            <wp:effectExtent l="0" t="0" r="6350"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2901950" cy="2272665"/>
                    </a:xfrm>
                    <a:prstGeom prst="rect">
                      <a:avLst/>
                    </a:prstGeom>
                    <a:noFill/>
                    <a:ln>
                      <a:noFill/>
                    </a:ln>
                  </pic:spPr>
                </pic:pic>
              </a:graphicData>
            </a:graphic>
          </wp:inline>
        </w:drawing>
      </w:r>
    </w:p>
    <w:p w14:paraId="6E3B16F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rPr>
          <w:rFonts w:hint="eastAsia" w:ascii="宋体" w:hAnsi="宋体" w:eastAsia="宋体" w:cs="宋体"/>
          <w:color w:val="000000"/>
          <w:sz w:val="24"/>
          <w:szCs w:val="24"/>
        </w:rPr>
      </w:pPr>
    </w:p>
    <w:p w14:paraId="182AA20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firstLine="480" w:firstLineChars="200"/>
        <w:jc w:val="center"/>
        <w:textAlignment w:val="auto"/>
        <w:rPr>
          <w:rFonts w:hint="eastAsia" w:ascii="宋体" w:hAnsi="宋体" w:eastAsia="宋体" w:cs="宋体"/>
          <w:color w:val="000000"/>
          <w:sz w:val="24"/>
          <w:szCs w:val="24"/>
        </w:rPr>
      </w:pPr>
      <w:r>
        <w:rPr>
          <w:rFonts w:hint="eastAsia" w:cs="宋体"/>
          <w:color w:val="000000"/>
          <w:sz w:val="24"/>
          <w:szCs w:val="24"/>
          <w:lang w:val="en-US" w:eastAsia="zh-CN"/>
        </w:rPr>
        <w:t>表</w:t>
      </w:r>
      <w:r>
        <w:rPr>
          <w:rFonts w:hint="eastAsia" w:ascii="宋体" w:hAnsi="宋体" w:eastAsia="宋体" w:cs="宋体"/>
          <w:color w:val="000000"/>
          <w:sz w:val="24"/>
          <w:szCs w:val="24"/>
        </w:rPr>
        <w:t>2：未来五年岗位需求增长趋势</w:t>
      </w:r>
    </w:p>
    <w:p w14:paraId="418DF3B4">
      <w:pPr>
        <w:bidi w:val="0"/>
        <w:jc w:val="center"/>
      </w:pPr>
      <w:r>
        <w:drawing>
          <wp:inline distT="0" distB="0" distL="114300" distR="114300">
            <wp:extent cx="2857500" cy="2156460"/>
            <wp:effectExtent l="0" t="0" r="0" b="25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2857500" cy="2156460"/>
                    </a:xfrm>
                    <a:prstGeom prst="rect">
                      <a:avLst/>
                    </a:prstGeom>
                    <a:noFill/>
                    <a:ln>
                      <a:noFill/>
                    </a:ln>
                  </pic:spPr>
                </pic:pic>
              </a:graphicData>
            </a:graphic>
          </wp:inline>
        </w:drawing>
      </w:r>
    </w:p>
    <w:p w14:paraId="40F2EC9E">
      <w:pPr>
        <w:pStyle w:val="12"/>
        <w:bidi w:val="0"/>
        <w:jc w:val="center"/>
        <w:rPr>
          <w:rFonts w:hint="eastAsia" w:eastAsia="宋体"/>
          <w:lang w:eastAsia="zh-CN"/>
        </w:rPr>
      </w:pPr>
      <w:r>
        <w:rPr>
          <w:rFonts w:hint="eastAsia"/>
          <w:lang w:eastAsia="zh-CN"/>
        </w:rPr>
        <w:t>（折线图显示需求量逐年上升趋势）</w:t>
      </w:r>
    </w:p>
    <w:p w14:paraId="01D55351">
      <w:pPr>
        <w:bidi w:val="0"/>
        <w:jc w:val="center"/>
        <w:rPr>
          <w:rFonts w:hint="eastAsia" w:ascii="宋体" w:hAnsi="宋体" w:eastAsia="宋体" w:cs="宋体"/>
          <w:color w:val="000000"/>
          <w:sz w:val="24"/>
          <w:szCs w:val="24"/>
          <w:lang w:val="en-US" w:eastAsia="zh-CN"/>
        </w:rPr>
      </w:pPr>
    </w:p>
    <w:p w14:paraId="0BAE2FA3">
      <w:pPr>
        <w:bidi w:val="0"/>
        <w:jc w:val="center"/>
        <w:rPr>
          <w:rFonts w:hint="eastAsia" w:ascii="宋体" w:hAnsi="宋体" w:eastAsia="宋体" w:cs="宋体"/>
          <w:color w:val="000000"/>
          <w:sz w:val="24"/>
          <w:szCs w:val="24"/>
          <w:lang w:val="en-US" w:eastAsia="zh-CN"/>
        </w:rPr>
      </w:pPr>
    </w:p>
    <w:p w14:paraId="0DB1A3E6">
      <w:pPr>
        <w:bidi w:val="0"/>
        <w:jc w:val="center"/>
        <w:rPr>
          <w:rFonts w:hint="eastAsia" w:ascii="宋体" w:hAnsi="宋体" w:eastAsia="宋体" w:cs="宋体"/>
          <w:color w:val="000000"/>
          <w:sz w:val="24"/>
          <w:szCs w:val="24"/>
          <w:lang w:val="en-US" w:eastAsia="zh-CN"/>
        </w:rPr>
      </w:pPr>
    </w:p>
    <w:p w14:paraId="63BBF2E6">
      <w:pPr>
        <w:bidi w:val="0"/>
        <w:jc w:val="center"/>
        <w:rPr>
          <w:rFonts w:hint="eastAsia" w:ascii="宋体" w:hAnsi="宋体" w:eastAsia="宋体" w:cs="宋体"/>
          <w:color w:val="000000"/>
          <w:sz w:val="24"/>
          <w:szCs w:val="24"/>
          <w:lang w:val="en-US" w:eastAsia="zh-CN"/>
        </w:rPr>
      </w:pPr>
    </w:p>
    <w:p w14:paraId="639349AF">
      <w:pPr>
        <w:bidi w:val="0"/>
        <w:jc w:val="center"/>
        <w:rPr>
          <w:rFonts w:hint="eastAsia" w:ascii="宋体" w:hAnsi="宋体" w:eastAsia="宋体" w:cs="宋体"/>
          <w:color w:val="000000"/>
          <w:sz w:val="24"/>
          <w:szCs w:val="24"/>
          <w:lang w:val="en-US" w:eastAsia="zh-CN"/>
        </w:rPr>
      </w:pPr>
    </w:p>
    <w:p w14:paraId="3CD3828B">
      <w:pPr>
        <w:bidi w:val="0"/>
        <w:jc w:val="center"/>
        <w:rPr>
          <w:rFonts w:hint="eastAsia" w:ascii="宋体" w:hAnsi="宋体" w:eastAsia="宋体" w:cs="宋体"/>
          <w:color w:val="000000"/>
          <w:sz w:val="24"/>
          <w:szCs w:val="24"/>
          <w:lang w:val="en-US" w:eastAsia="zh-CN"/>
        </w:rPr>
      </w:pPr>
    </w:p>
    <w:p w14:paraId="0D3074BD">
      <w:pPr>
        <w:bidi w:val="0"/>
        <w:jc w:val="center"/>
        <w:rPr>
          <w:rFonts w:hint="eastAsia" w:ascii="宋体" w:hAnsi="宋体" w:eastAsia="宋体" w:cs="宋体"/>
          <w:color w:val="000000"/>
          <w:sz w:val="24"/>
          <w:szCs w:val="24"/>
          <w:lang w:val="en-US" w:eastAsia="zh-CN"/>
        </w:rPr>
      </w:pPr>
    </w:p>
    <w:p w14:paraId="29263F7A">
      <w:pPr>
        <w:bidi w:val="0"/>
        <w:jc w:val="center"/>
        <w:rPr>
          <w:rFonts w:hint="eastAsia" w:ascii="宋体" w:hAnsi="宋体" w:eastAsia="宋体" w:cs="宋体"/>
          <w:color w:val="000000"/>
          <w:sz w:val="24"/>
          <w:szCs w:val="24"/>
          <w:lang w:val="en-US" w:eastAsia="zh-CN"/>
        </w:rPr>
      </w:pPr>
    </w:p>
    <w:p w14:paraId="0F507E2C">
      <w:pPr>
        <w:bidi w:val="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表3：</w:t>
      </w:r>
      <w:r>
        <w:rPr>
          <w:rFonts w:hint="eastAsia" w:ascii="宋体" w:hAnsi="宋体" w:eastAsia="宋体" w:cs="宋体"/>
          <w:color w:val="000000"/>
          <w:sz w:val="24"/>
          <w:szCs w:val="24"/>
        </w:rPr>
        <w:t>企业财务数字化率对比</w:t>
      </w:r>
    </w:p>
    <w:p w14:paraId="20A87ED9">
      <w:pPr>
        <w:bidi w:val="0"/>
        <w:jc w:val="center"/>
      </w:pPr>
      <w:r>
        <w:drawing>
          <wp:inline distT="0" distB="0" distL="114300" distR="114300">
            <wp:extent cx="3289300" cy="1492250"/>
            <wp:effectExtent l="0" t="0" r="0" b="635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4"/>
                    <a:stretch>
                      <a:fillRect/>
                    </a:stretch>
                  </pic:blipFill>
                  <pic:spPr>
                    <a:xfrm>
                      <a:off x="0" y="0"/>
                      <a:ext cx="3289300" cy="1492250"/>
                    </a:xfrm>
                    <a:prstGeom prst="rect">
                      <a:avLst/>
                    </a:prstGeom>
                    <a:noFill/>
                    <a:ln>
                      <a:noFill/>
                    </a:ln>
                  </pic:spPr>
                </pic:pic>
              </a:graphicData>
            </a:graphic>
          </wp:inline>
        </w:drawing>
      </w:r>
    </w:p>
    <w:p w14:paraId="2AC8158F">
      <w:pPr>
        <w:pStyle w:val="12"/>
        <w:bidi w:val="0"/>
        <w:jc w:val="center"/>
        <w:rPr>
          <w:rFonts w:hint="default" w:ascii="宋体" w:hAnsi="宋体" w:eastAsia="宋体" w:cs="宋体"/>
          <w:b/>
          <w:bCs/>
          <w:color w:val="000000"/>
          <w:sz w:val="28"/>
          <w:szCs w:val="28"/>
          <w:lang w:val="en-US" w:eastAsia="zh-CN"/>
        </w:rPr>
      </w:pPr>
      <w:r>
        <w:rPr>
          <w:rFonts w:hint="eastAsia"/>
          <w:lang w:eastAsia="zh-CN"/>
        </w:rPr>
        <w:t>（条形图显示呼伦贝尔企业数字化率普遍低于全国平均水平）</w:t>
      </w:r>
    </w:p>
    <w:p w14:paraId="3E6B943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sz w:val="24"/>
          <w:szCs w:val="24"/>
        </w:rPr>
      </w:pPr>
    </w:p>
    <w:p w14:paraId="085B865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z w:val="24"/>
          <w:szCs w:val="24"/>
        </w:rPr>
      </w:pPr>
    </w:p>
    <w:p w14:paraId="6C84999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图4：大数据与会计专业开设院校</w:t>
      </w:r>
    </w:p>
    <w:p w14:paraId="1D27331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"C:\\Users\\10186\\Documents\\WXWork\\1688855002395117\\Cache\\Image\\2024-12\\企业微信截图_17333075847054.png"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761990" cy="2066290"/>
            <wp:effectExtent l="0" t="0" r="3810" b="3810"/>
            <wp:docPr id="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6"/>
                    <pic:cNvPicPr>
                      <a:picLocks noChangeAspect="1"/>
                    </pic:cNvPicPr>
                  </pic:nvPicPr>
                  <pic:blipFill>
                    <a:blip r:embed="rId15"/>
                    <a:stretch>
                      <a:fillRect/>
                    </a:stretch>
                  </pic:blipFill>
                  <pic:spPr>
                    <a:xfrm>
                      <a:off x="0" y="0"/>
                      <a:ext cx="5761990" cy="2066290"/>
                    </a:xfrm>
                    <a:prstGeom prst="rect">
                      <a:avLst/>
                    </a:prstGeom>
                    <a:noFill/>
                    <a:ln>
                      <a:noFill/>
                    </a:ln>
                  </pic:spPr>
                </pic:pic>
              </a:graphicData>
            </a:graphic>
          </wp:inline>
        </w:drawing>
      </w:r>
      <w:r>
        <w:rPr>
          <w:rFonts w:ascii="宋体" w:hAnsi="宋体" w:eastAsia="宋体" w:cs="宋体"/>
          <w:sz w:val="24"/>
          <w:szCs w:val="24"/>
        </w:rPr>
        <w:fldChar w:fldCharType="end"/>
      </w:r>
    </w:p>
    <w:p w14:paraId="78D2BC7E">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lang w:eastAsia="zh-CN"/>
        </w:rPr>
        <w:t>（共45所院校开设此专业）</w:t>
      </w:r>
    </w:p>
    <w:p w14:paraId="48015C7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b/>
          <w:bCs/>
          <w:color w:val="000000"/>
          <w:sz w:val="28"/>
          <w:szCs w:val="28"/>
          <w:lang w:val="en-US" w:eastAsia="zh-CN"/>
        </w:rPr>
      </w:pPr>
    </w:p>
    <w:p w14:paraId="4B4245B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图5：大数据与会计专业招聘岗位分类</w:t>
      </w:r>
    </w:p>
    <w:p w14:paraId="26F122E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sz w:val="24"/>
          <w:szCs w:val="24"/>
        </w:rPr>
      </w:pPr>
    </w:p>
    <w:p w14:paraId="31799C1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color w:val="000000"/>
          <w:sz w:val="28"/>
          <w:szCs w:val="28"/>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"C:\\Users\\10186\\Documents\\WXWork\\1688855002395117\\Cache\\Image\\2024-12\\企业微信截图_1733307395272.png"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3456305" cy="2947035"/>
            <wp:effectExtent l="0" t="0" r="10795" b="12065"/>
            <wp:docPr id="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56"/>
                    <pic:cNvPicPr>
                      <a:picLocks noChangeAspect="1"/>
                    </pic:cNvPicPr>
                  </pic:nvPicPr>
                  <pic:blipFill>
                    <a:blip r:embed="rId16"/>
                    <a:srcRect b="2011"/>
                    <a:stretch>
                      <a:fillRect/>
                    </a:stretch>
                  </pic:blipFill>
                  <pic:spPr>
                    <a:xfrm>
                      <a:off x="0" y="0"/>
                      <a:ext cx="3456305" cy="2947035"/>
                    </a:xfrm>
                    <a:prstGeom prst="rect">
                      <a:avLst/>
                    </a:prstGeom>
                    <a:noFill/>
                    <a:ln>
                      <a:noFill/>
                    </a:ln>
                  </pic:spPr>
                </pic:pic>
              </a:graphicData>
            </a:graphic>
          </wp:inline>
        </w:drawing>
      </w:r>
      <w:r>
        <w:rPr>
          <w:rFonts w:ascii="宋体" w:hAnsi="宋体" w:eastAsia="宋体" w:cs="宋体"/>
          <w:sz w:val="24"/>
          <w:szCs w:val="24"/>
        </w:rPr>
        <w:fldChar w:fldCharType="end"/>
      </w:r>
    </w:p>
    <w:p w14:paraId="606394E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七、经济管理系大数据与会计专业</w:t>
      </w:r>
      <w:r>
        <w:rPr>
          <w:rFonts w:hint="eastAsia" w:ascii="宋体" w:hAnsi="宋体" w:eastAsia="宋体" w:cs="宋体"/>
          <w:b/>
          <w:bCs/>
          <w:color w:val="000000"/>
          <w:sz w:val="28"/>
          <w:szCs w:val="28"/>
        </w:rPr>
        <w:t>人才培养方案建议</w:t>
      </w:r>
    </w:p>
    <w:p w14:paraId="11F4E05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增设大数据相关课程</w:t>
      </w:r>
    </w:p>
    <w:p w14:paraId="2D100C8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财务大数据分析</w:t>
      </w:r>
      <w:r>
        <w:rPr>
          <w:rFonts w:hint="eastAsia" w:ascii="宋体" w:hAnsi="宋体" w:eastAsia="宋体" w:cs="宋体"/>
          <w:color w:val="000000"/>
          <w:sz w:val="28"/>
          <w:szCs w:val="28"/>
        </w:rPr>
        <w:t>》</w:t>
      </w:r>
    </w:p>
    <w:p w14:paraId="3B2465A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大数据技术在财务中的应用</w:t>
      </w:r>
      <w:r>
        <w:rPr>
          <w:rFonts w:hint="eastAsia" w:ascii="宋体" w:hAnsi="宋体" w:eastAsia="宋体" w:cs="宋体"/>
          <w:color w:val="000000"/>
          <w:sz w:val="28"/>
          <w:szCs w:val="28"/>
        </w:rPr>
        <w:t>》</w:t>
      </w:r>
    </w:p>
    <w:p w14:paraId="2CBF850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《智慧化税费申报与管理》</w:t>
      </w:r>
    </w:p>
    <w:p w14:paraId="288A64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智能化成本核算与管理</w:t>
      </w:r>
      <w:r>
        <w:rPr>
          <w:rFonts w:hint="eastAsia" w:ascii="宋体" w:hAnsi="宋体" w:eastAsia="宋体" w:cs="宋体"/>
          <w:color w:val="000000"/>
          <w:sz w:val="28"/>
          <w:szCs w:val="28"/>
          <w:lang w:eastAsia="zh-CN"/>
        </w:rPr>
        <w:t>》</w:t>
      </w:r>
    </w:p>
    <w:p w14:paraId="23C57DB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建立校企合作机制</w:t>
      </w:r>
    </w:p>
    <w:p w14:paraId="5FBDDE5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与区域重点企业合作开展实训项目；邀请企业高管及技术专家担任课程导师。</w:t>
      </w:r>
    </w:p>
    <w:p w14:paraId="31A4A6A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 推动师资队伍建设</w:t>
      </w:r>
    </w:p>
    <w:p w14:paraId="581138D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组织教师参加国</w:t>
      </w:r>
      <w:r>
        <w:rPr>
          <w:rFonts w:hint="eastAsia" w:ascii="宋体" w:hAnsi="宋体" w:eastAsia="宋体" w:cs="宋体"/>
          <w:color w:val="000000"/>
          <w:sz w:val="28"/>
          <w:szCs w:val="28"/>
          <w:lang w:val="en-US" w:eastAsia="zh-CN"/>
        </w:rPr>
        <w:t>家、内蒙古自治区教师素质提高</w:t>
      </w:r>
      <w:r>
        <w:rPr>
          <w:rFonts w:hint="eastAsia" w:ascii="宋体" w:hAnsi="宋体" w:eastAsia="宋体" w:cs="宋体"/>
          <w:color w:val="000000"/>
          <w:sz w:val="28"/>
          <w:szCs w:val="28"/>
        </w:rPr>
        <w:t>培训；聘请行业专家开设专题讲座。</w:t>
      </w:r>
    </w:p>
    <w:p w14:paraId="244DB0D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 培养模式创新</w:t>
      </w:r>
    </w:p>
    <w:p w14:paraId="46DED44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推行“项目制学习”，让学生通过真实案例提高解决问题能力；</w:t>
      </w:r>
    </w:p>
    <w:p w14:paraId="0190155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开展在线课程，提高教学资源利用效率。</w:t>
      </w:r>
    </w:p>
    <w:p w14:paraId="458144B9">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八、结论与展望</w:t>
      </w:r>
    </w:p>
    <w:p w14:paraId="37F8560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大数据技术正加速变革内蒙古自治区会计行业的发展，特别是在呼伦贝尔及周边地区，数字化趋势对大数据会计人才的需求日益增长。呼伦贝尔职业技术学院需精准把握行业趋势，以培养复合型人才为目标，积极推进教育模式改革，为区域经济发展提供高质量人才保障。</w:t>
      </w:r>
    </w:p>
    <w:p w14:paraId="0D3EF5B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九、附录</w:t>
      </w:r>
    </w:p>
    <w:p w14:paraId="120B55F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1. 调研问卷</w:t>
      </w:r>
      <w:r>
        <w:rPr>
          <w:rFonts w:hint="eastAsia" w:ascii="宋体" w:hAnsi="宋体" w:eastAsia="宋体" w:cs="宋体"/>
          <w:color w:val="000000"/>
          <w:sz w:val="28"/>
          <w:szCs w:val="28"/>
          <w:lang w:val="en-US" w:eastAsia="zh-CN"/>
        </w:rPr>
        <w:t>提纲</w:t>
      </w:r>
    </w:p>
    <w:p w14:paraId="5E90F68B">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您所在企业是否已采用大数据分析工具？</w:t>
      </w:r>
    </w:p>
    <w:p w14:paraId="5F9B7C9D">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对于大数据会计岗位，您认为最重要的技能是什么？</w:t>
      </w:r>
    </w:p>
    <w:p w14:paraId="60958A6B">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企业是否计划在未来3年招聘大数据相关会计人才？</w:t>
      </w:r>
    </w:p>
    <w:p w14:paraId="62B3032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参考文献</w:t>
      </w:r>
    </w:p>
    <w:p w14:paraId="0514C9AB">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《2023年内蒙古统计年鉴》</w:t>
      </w:r>
    </w:p>
    <w:p w14:paraId="7413C1D4">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《中国会计行业发展白皮书2023》</w:t>
      </w:r>
    </w:p>
    <w:p w14:paraId="5B6B6577">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呼伦贝尔市政府《“十四五”经济发展规划》</w:t>
      </w:r>
    </w:p>
    <w:p w14:paraId="0862183E">
      <w:pPr>
        <w:bidi w:val="0"/>
        <w:jc w:val="center"/>
        <w:rPr>
          <w:rFonts w:hint="eastAsia" w:ascii="宋体" w:hAnsi="宋体" w:eastAsia="宋体" w:cs="宋体"/>
          <w:color w:val="000000"/>
          <w:sz w:val="24"/>
          <w:szCs w:val="24"/>
        </w:rPr>
      </w:pPr>
    </w:p>
    <w:p w14:paraId="55B92D24">
      <w:pPr>
        <w:pStyle w:val="2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3EAB489D">
      <w:pPr>
        <w:tabs>
          <w:tab w:val="left" w:pos="1464"/>
        </w:tabs>
        <w:bidi w:val="0"/>
        <w:jc w:val="left"/>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E207F">
    <w:pPr>
      <w:pStyle w:val="84"/>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6E10C">
    <w:pPr>
      <w:pStyle w:val="85"/>
      <w:jc w:val="right"/>
      <w:rPr>
        <w:lang w:val="en-US"/>
      </w:rPr>
    </w:pPr>
    <w:r>
      <w:rPr>
        <w:lang w:val="en-US"/>
      </w:rPr>
      <w:t>呼伦贝尔职业技术学院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302F5"/>
    <w:multiLevelType w:val="singleLevel"/>
    <w:tmpl w:val="D5E302F5"/>
    <w:lvl w:ilvl="0" w:tentative="0">
      <w:start w:val="1"/>
      <w:numFmt w:val="decimal"/>
      <w:suff w:val="nothing"/>
      <w:lvlText w:val="（%1）"/>
      <w:lvlJc w:val="left"/>
    </w:lvl>
  </w:abstractNum>
  <w:abstractNum w:abstractNumId="1">
    <w:nsid w:val="15E5532E"/>
    <w:multiLevelType w:val="singleLevel"/>
    <w:tmpl w:val="15E5532E"/>
    <w:lvl w:ilvl="0" w:tentative="0">
      <w:start w:val="1"/>
      <w:numFmt w:val="decimal"/>
      <w:suff w:val="nothing"/>
      <w:lvlText w:val="%1、"/>
      <w:lvlJc w:val="left"/>
    </w:lvl>
  </w:abstractNum>
  <w:abstractNum w:abstractNumId="2">
    <w:nsid w:val="335E2761"/>
    <w:multiLevelType w:val="singleLevel"/>
    <w:tmpl w:val="335E2761"/>
    <w:lvl w:ilvl="0" w:tentative="0">
      <w:start w:val="1"/>
      <w:numFmt w:val="decimal"/>
      <w:lvlText w:val="(%1)"/>
      <w:lvlJc w:val="left"/>
      <w:pPr>
        <w:ind w:left="425" w:hanging="425"/>
      </w:pPr>
      <w:rPr>
        <w:rFonts w:hint="default"/>
      </w:rPr>
    </w:lvl>
  </w:abstractNum>
  <w:abstractNum w:abstractNumId="3">
    <w:nsid w:val="59995D17"/>
    <w:multiLevelType w:val="singleLevel"/>
    <w:tmpl w:val="59995D17"/>
    <w:lvl w:ilvl="0" w:tentative="0">
      <w:start w:val="2"/>
      <w:numFmt w:val="decimal"/>
      <w:lvlText w:val="%1."/>
      <w:lvlJc w:val="left"/>
      <w:pPr>
        <w:tabs>
          <w:tab w:val="left" w:pos="312"/>
        </w:tabs>
      </w:pPr>
    </w:lvl>
  </w:abstractNum>
  <w:abstractNum w:abstractNumId="4">
    <w:nsid w:val="679E7C9A"/>
    <w:multiLevelType w:val="singleLevel"/>
    <w:tmpl w:val="679E7C9A"/>
    <w:lvl w:ilvl="0" w:tentative="0">
      <w:start w:val="1"/>
      <w:numFmt w:val="decimal"/>
      <w:lvlText w:val="(%1)"/>
      <w:lvlJc w:val="left"/>
      <w:pPr>
        <w:ind w:left="425" w:hanging="425"/>
      </w:pPr>
      <w:rPr>
        <w:rFonts w:hint="default"/>
      </w:rPr>
    </w:lvl>
  </w:abstractNum>
  <w:abstractNum w:abstractNumId="5">
    <w:nsid w:val="737DEEAB"/>
    <w:multiLevelType w:val="singleLevel"/>
    <w:tmpl w:val="737DEEAB"/>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MTc0MzIzNDc1YjUxMWJmYjc4NTJmMjM1ZWNmMmIifQ=="/>
  </w:docVars>
  <w:rsids>
    <w:rsidRoot w:val="00000000"/>
    <w:rsid w:val="00B6704A"/>
    <w:rsid w:val="02D74B40"/>
    <w:rsid w:val="03913766"/>
    <w:rsid w:val="05791EDF"/>
    <w:rsid w:val="06783F44"/>
    <w:rsid w:val="06AC0092"/>
    <w:rsid w:val="081859DF"/>
    <w:rsid w:val="0AF50259"/>
    <w:rsid w:val="0C8A2C23"/>
    <w:rsid w:val="0EBC3BCC"/>
    <w:rsid w:val="120314AE"/>
    <w:rsid w:val="122C4350"/>
    <w:rsid w:val="135F4757"/>
    <w:rsid w:val="144E7533"/>
    <w:rsid w:val="150D619F"/>
    <w:rsid w:val="15571C3D"/>
    <w:rsid w:val="19F16090"/>
    <w:rsid w:val="1B3C5EBC"/>
    <w:rsid w:val="1D076E19"/>
    <w:rsid w:val="1E227FF6"/>
    <w:rsid w:val="1EAC1D6D"/>
    <w:rsid w:val="2039253E"/>
    <w:rsid w:val="212B632B"/>
    <w:rsid w:val="21ED1832"/>
    <w:rsid w:val="248B0DC7"/>
    <w:rsid w:val="25C64874"/>
    <w:rsid w:val="2601765A"/>
    <w:rsid w:val="267267AA"/>
    <w:rsid w:val="281E5573"/>
    <w:rsid w:val="29382B95"/>
    <w:rsid w:val="29CE1F49"/>
    <w:rsid w:val="2BF05991"/>
    <w:rsid w:val="2C8268EF"/>
    <w:rsid w:val="2CCB451E"/>
    <w:rsid w:val="2FB41BE1"/>
    <w:rsid w:val="356419B4"/>
    <w:rsid w:val="363B4EA6"/>
    <w:rsid w:val="369342FF"/>
    <w:rsid w:val="37D746BF"/>
    <w:rsid w:val="382F62A9"/>
    <w:rsid w:val="3C5C1637"/>
    <w:rsid w:val="3DCB0822"/>
    <w:rsid w:val="3DFD29A6"/>
    <w:rsid w:val="3EE55913"/>
    <w:rsid w:val="3FFC4D8B"/>
    <w:rsid w:val="44B00772"/>
    <w:rsid w:val="46A936CA"/>
    <w:rsid w:val="476B6BD2"/>
    <w:rsid w:val="48180B08"/>
    <w:rsid w:val="49AF11BC"/>
    <w:rsid w:val="4A62250E"/>
    <w:rsid w:val="4B245A16"/>
    <w:rsid w:val="4D2C6E03"/>
    <w:rsid w:val="537D2FEF"/>
    <w:rsid w:val="58845D45"/>
    <w:rsid w:val="59407EBE"/>
    <w:rsid w:val="59BA435D"/>
    <w:rsid w:val="59CA3C2C"/>
    <w:rsid w:val="5F011E9E"/>
    <w:rsid w:val="5F221E14"/>
    <w:rsid w:val="5F5E109E"/>
    <w:rsid w:val="602F5502"/>
    <w:rsid w:val="619C5EAE"/>
    <w:rsid w:val="61A82AA5"/>
    <w:rsid w:val="620071AC"/>
    <w:rsid w:val="62650996"/>
    <w:rsid w:val="651E35D3"/>
    <w:rsid w:val="670C7632"/>
    <w:rsid w:val="69CA5877"/>
    <w:rsid w:val="6AB26742"/>
    <w:rsid w:val="6AD22940"/>
    <w:rsid w:val="6B855C05"/>
    <w:rsid w:val="6D1446C6"/>
    <w:rsid w:val="6F285E3E"/>
    <w:rsid w:val="6FD14B4C"/>
    <w:rsid w:val="70772433"/>
    <w:rsid w:val="70FE448F"/>
    <w:rsid w:val="7121017E"/>
    <w:rsid w:val="77550B81"/>
    <w:rsid w:val="78412EB3"/>
    <w:rsid w:val="785E3A65"/>
    <w:rsid w:val="7C6A7443"/>
    <w:rsid w:val="7EED5B43"/>
    <w:rsid w:val="7F321BCE"/>
    <w:rsid w:val="7F983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
    <w:name w:val="heading 1"/>
    <w:next w:val="1"/>
    <w:link w:val="33"/>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480" w:beforeAutospacing="0" w:after="200" w:afterAutospacing="0" w:line="240" w:lineRule="auto"/>
      <w:ind w:left="0" w:right="0" w:firstLine="0"/>
      <w:jc w:val="left"/>
      <w:outlineLvl w:val="0"/>
    </w:pPr>
    <w:rPr>
      <w:rFonts w:ascii="Arial" w:hAnsi="Arial" w:eastAsia="Arial" w:cs="Arial"/>
      <w:color w:val="auto"/>
      <w:spacing w:val="0"/>
      <w:position w:val="0"/>
      <w:sz w:val="40"/>
      <w:szCs w:val="40"/>
      <w:lang w:val="en-US" w:eastAsia="en-US" w:bidi="en-US"/>
    </w:rPr>
  </w:style>
  <w:style w:type="paragraph" w:styleId="3">
    <w:name w:val="heading 2"/>
    <w:next w:val="1"/>
    <w:link w:val="34"/>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60" w:beforeAutospacing="0" w:after="200" w:afterAutospacing="0" w:line="240" w:lineRule="auto"/>
      <w:ind w:left="0" w:right="0" w:firstLine="0"/>
      <w:jc w:val="left"/>
      <w:outlineLvl w:val="1"/>
    </w:pPr>
    <w:rPr>
      <w:rFonts w:ascii="Arial" w:hAnsi="Arial" w:eastAsia="Arial" w:cs="Arial"/>
      <w:color w:val="auto"/>
      <w:spacing w:val="0"/>
      <w:position w:val="0"/>
      <w:sz w:val="34"/>
      <w:szCs w:val="22"/>
      <w:lang w:val="en-US" w:eastAsia="en-US" w:bidi="en-US"/>
    </w:rPr>
  </w:style>
  <w:style w:type="paragraph" w:styleId="4">
    <w:name w:val="heading 3"/>
    <w:next w:val="1"/>
    <w:link w:val="35"/>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2"/>
    </w:pPr>
    <w:rPr>
      <w:rFonts w:ascii="Arial" w:hAnsi="Arial" w:eastAsia="Arial" w:cs="Arial"/>
      <w:color w:val="auto"/>
      <w:spacing w:val="0"/>
      <w:position w:val="0"/>
      <w:sz w:val="30"/>
      <w:szCs w:val="30"/>
      <w:lang w:val="en-US" w:eastAsia="en-US" w:bidi="en-US"/>
    </w:rPr>
  </w:style>
  <w:style w:type="paragraph" w:styleId="5">
    <w:name w:val="heading 4"/>
    <w:next w:val="1"/>
    <w:link w:val="36"/>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3"/>
    </w:pPr>
    <w:rPr>
      <w:rFonts w:ascii="Arial" w:hAnsi="Arial" w:eastAsia="Arial" w:cs="Arial"/>
      <w:b/>
      <w:bCs/>
      <w:color w:val="auto"/>
      <w:spacing w:val="0"/>
      <w:position w:val="0"/>
      <w:sz w:val="26"/>
      <w:szCs w:val="26"/>
      <w:lang w:val="en-US" w:eastAsia="en-US" w:bidi="en-US"/>
    </w:rPr>
  </w:style>
  <w:style w:type="paragraph" w:styleId="6">
    <w:name w:val="heading 5"/>
    <w:next w:val="1"/>
    <w:link w:val="37"/>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4"/>
    </w:pPr>
    <w:rPr>
      <w:rFonts w:ascii="Arial" w:hAnsi="Arial" w:eastAsia="Arial" w:cs="Arial"/>
      <w:b/>
      <w:bCs/>
      <w:color w:val="auto"/>
      <w:spacing w:val="0"/>
      <w:position w:val="0"/>
      <w:sz w:val="24"/>
      <w:szCs w:val="24"/>
      <w:lang w:val="en-US" w:eastAsia="en-US" w:bidi="en-US"/>
    </w:rPr>
  </w:style>
  <w:style w:type="paragraph" w:styleId="7">
    <w:name w:val="heading 6"/>
    <w:next w:val="1"/>
    <w:link w:val="38"/>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5"/>
    </w:pPr>
    <w:rPr>
      <w:rFonts w:ascii="Arial" w:hAnsi="Arial" w:eastAsia="Arial" w:cs="Arial"/>
      <w:b/>
      <w:bCs/>
      <w:color w:val="auto"/>
      <w:spacing w:val="0"/>
      <w:position w:val="0"/>
      <w:sz w:val="22"/>
      <w:szCs w:val="22"/>
      <w:lang w:val="en-US" w:eastAsia="en-US" w:bidi="en-US"/>
    </w:rPr>
  </w:style>
  <w:style w:type="paragraph" w:styleId="8">
    <w:name w:val="heading 7"/>
    <w:next w:val="1"/>
    <w:link w:val="39"/>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6"/>
    </w:pPr>
    <w:rPr>
      <w:rFonts w:ascii="Arial" w:hAnsi="Arial" w:eastAsia="Arial" w:cs="Arial"/>
      <w:b/>
      <w:bCs/>
      <w:i/>
      <w:iCs/>
      <w:color w:val="auto"/>
      <w:spacing w:val="0"/>
      <w:position w:val="0"/>
      <w:sz w:val="22"/>
      <w:szCs w:val="22"/>
      <w:lang w:val="en-US" w:eastAsia="en-US" w:bidi="en-US"/>
    </w:rPr>
  </w:style>
  <w:style w:type="paragraph" w:styleId="9">
    <w:name w:val="heading 8"/>
    <w:next w:val="1"/>
    <w:link w:val="40"/>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7"/>
    </w:pPr>
    <w:rPr>
      <w:rFonts w:ascii="Arial" w:hAnsi="Arial" w:eastAsia="Arial" w:cs="Arial"/>
      <w:i/>
      <w:iCs/>
      <w:color w:val="auto"/>
      <w:spacing w:val="0"/>
      <w:position w:val="0"/>
      <w:sz w:val="22"/>
      <w:szCs w:val="22"/>
      <w:lang w:val="en-US" w:eastAsia="en-US" w:bidi="en-US"/>
    </w:rPr>
  </w:style>
  <w:style w:type="paragraph" w:styleId="10">
    <w:name w:val="heading 9"/>
    <w:next w:val="1"/>
    <w:link w:val="41"/>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beforeAutospacing="0" w:after="200" w:afterAutospacing="0" w:line="240" w:lineRule="auto"/>
      <w:ind w:left="0" w:right="0" w:firstLine="0"/>
      <w:jc w:val="left"/>
      <w:outlineLvl w:val="8"/>
    </w:pPr>
    <w:rPr>
      <w:rFonts w:ascii="Arial" w:hAnsi="Arial" w:eastAsia="Arial" w:cs="Arial"/>
      <w:i/>
      <w:iCs/>
      <w:color w:val="auto"/>
      <w:spacing w:val="0"/>
      <w:position w:val="0"/>
      <w:sz w:val="21"/>
      <w:szCs w:val="21"/>
      <w:lang w:val="en-US" w:eastAsia="en-US" w:bidi="en-U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1701"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2">
    <w:name w:val="caption"/>
    <w:basedOn w:val="1"/>
    <w:next w:val="1"/>
    <w:unhideWhenUsed/>
    <w:qFormat/>
    <w:uiPriority w:val="35"/>
    <w:rPr>
      <w:rFonts w:ascii="Arial" w:hAnsi="Arial" w:eastAsia="黑体"/>
      <w:sz w:val="20"/>
    </w:rPr>
  </w:style>
  <w:style w:type="paragraph" w:styleId="13">
    <w:name w:val="toc 5"/>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1134"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4">
    <w:name w:val="toc 3"/>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567"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5">
    <w:name w:val="toc 8"/>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1984"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6">
    <w:name w:val="footer"/>
    <w:link w:val="51"/>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7143"/>
        <w:tab w:val="right" w:pos="14287"/>
      </w:tabs>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7">
    <w:name w:val="header"/>
    <w:link w:val="50"/>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7143"/>
        <w:tab w:val="right" w:pos="14287"/>
      </w:tabs>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8">
    <w:name w:val="toc 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9">
    <w:name w:val="toc 4"/>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85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0">
    <w:name w:val="Subtitle"/>
    <w:link w:val="45"/>
    <w:qFormat/>
    <w:uiPriority w:val="1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200" w:beforeAutospacing="0" w:after="200" w:afterAutospacing="0" w:line="240" w:lineRule="auto"/>
      <w:ind w:left="0" w:right="0" w:firstLine="0"/>
      <w:jc w:val="left"/>
    </w:pPr>
    <w:rPr>
      <w:rFonts w:ascii="Times New Roman" w:hAnsi="Times New Roman" w:eastAsia="宋体" w:cs="Times New Roman"/>
      <w:color w:val="auto"/>
      <w:spacing w:val="0"/>
      <w:position w:val="0"/>
      <w:sz w:val="24"/>
      <w:szCs w:val="24"/>
      <w:lang w:val="en-US" w:eastAsia="en-US" w:bidi="en-US"/>
    </w:rPr>
  </w:style>
  <w:style w:type="paragraph" w:styleId="21">
    <w:name w:val="footnote text"/>
    <w:link w:val="73"/>
    <w:semiHidden/>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40" w:afterAutospacing="0" w:line="240" w:lineRule="auto"/>
      <w:ind w:left="0" w:right="0" w:firstLine="0"/>
      <w:jc w:val="left"/>
    </w:pPr>
    <w:rPr>
      <w:rFonts w:ascii="Times New Roman" w:hAnsi="Times New Roman" w:eastAsia="宋体" w:cs="Times New Roman"/>
      <w:color w:val="auto"/>
      <w:spacing w:val="0"/>
      <w:position w:val="0"/>
      <w:sz w:val="18"/>
      <w:szCs w:val="22"/>
      <w:lang w:val="en-US" w:eastAsia="en-US" w:bidi="en-US"/>
    </w:rPr>
  </w:style>
  <w:style w:type="paragraph" w:styleId="22">
    <w:name w:val="toc 6"/>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1417"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3">
    <w:name w:val="toc 2"/>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283"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4">
    <w:name w:val="toc 9"/>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57" w:afterAutospacing="0" w:line="240" w:lineRule="auto"/>
      <w:ind w:left="2268"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6">
    <w:name w:val="Title"/>
    <w:link w:val="44"/>
    <w:qFormat/>
    <w:uiPriority w:val="1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300" w:beforeAutospacing="0" w:after="200" w:afterAutospacing="0" w:line="240" w:lineRule="auto"/>
      <w:ind w:left="0" w:right="0" w:firstLine="0"/>
      <w:contextualSpacing/>
      <w:jc w:val="left"/>
    </w:pPr>
    <w:rPr>
      <w:rFonts w:ascii="Times New Roman" w:hAnsi="Times New Roman" w:eastAsia="宋体" w:cs="Times New Roman"/>
      <w:color w:val="auto"/>
      <w:spacing w:val="0"/>
      <w:position w:val="0"/>
      <w:sz w:val="48"/>
      <w:szCs w:val="48"/>
      <w:lang w:val="en-US" w:eastAsia="en-US" w:bidi="en-US"/>
    </w:rPr>
  </w:style>
  <w:style w:type="table" w:styleId="28">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FollowedHyperlink"/>
    <w:basedOn w:val="29"/>
    <w:semiHidden/>
    <w:unhideWhenUsed/>
    <w:qFormat/>
    <w:uiPriority w:val="99"/>
    <w:rPr>
      <w:color w:val="800080"/>
      <w:u w:val="single"/>
    </w:rPr>
  </w:style>
  <w:style w:type="character" w:styleId="31">
    <w:name w:val="Hyperlink"/>
    <w:unhideWhenUsed/>
    <w:qFormat/>
    <w:uiPriority w:val="99"/>
    <w:rPr>
      <w:color w:val="0000FF" w:themeColor="hyperlink"/>
      <w:u w:val="single"/>
      <w14:textFill>
        <w14:solidFill>
          <w14:schemeClr w14:val="hlink"/>
        </w14:solidFill>
      </w14:textFill>
    </w:rPr>
  </w:style>
  <w:style w:type="character" w:styleId="32">
    <w:name w:val="footnote reference"/>
    <w:unhideWhenUsed/>
    <w:qFormat/>
    <w:uiPriority w:val="99"/>
    <w:rPr>
      <w:vertAlign w:val="superscript"/>
    </w:rPr>
  </w:style>
  <w:style w:type="character" w:customStyle="1" w:styleId="33">
    <w:name w:val="Heading 1 Char"/>
    <w:link w:val="2"/>
    <w:qFormat/>
    <w:uiPriority w:val="9"/>
    <w:rPr>
      <w:rFonts w:ascii="Arial" w:hAnsi="Arial" w:eastAsia="Arial" w:cs="Arial"/>
      <w:sz w:val="40"/>
      <w:szCs w:val="40"/>
    </w:rPr>
  </w:style>
  <w:style w:type="character" w:customStyle="1" w:styleId="34">
    <w:name w:val="Heading 2 Char"/>
    <w:link w:val="3"/>
    <w:qFormat/>
    <w:uiPriority w:val="9"/>
    <w:rPr>
      <w:rFonts w:ascii="Arial" w:hAnsi="Arial" w:eastAsia="Arial" w:cs="Arial"/>
      <w:sz w:val="34"/>
    </w:rPr>
  </w:style>
  <w:style w:type="character" w:customStyle="1" w:styleId="35">
    <w:name w:val="Heading 3 Char"/>
    <w:link w:val="4"/>
    <w:qFormat/>
    <w:uiPriority w:val="9"/>
    <w:rPr>
      <w:rFonts w:ascii="Arial" w:hAnsi="Arial" w:eastAsia="Arial" w:cs="Arial"/>
      <w:sz w:val="30"/>
      <w:szCs w:val="30"/>
    </w:rPr>
  </w:style>
  <w:style w:type="character" w:customStyle="1" w:styleId="36">
    <w:name w:val="Heading 4 Char"/>
    <w:link w:val="5"/>
    <w:qFormat/>
    <w:uiPriority w:val="9"/>
    <w:rPr>
      <w:rFonts w:ascii="Arial" w:hAnsi="Arial" w:eastAsia="Arial" w:cs="Arial"/>
      <w:b/>
      <w:bCs/>
      <w:sz w:val="26"/>
      <w:szCs w:val="26"/>
    </w:rPr>
  </w:style>
  <w:style w:type="character" w:customStyle="1" w:styleId="37">
    <w:name w:val="Heading 5 Char"/>
    <w:link w:val="6"/>
    <w:qFormat/>
    <w:uiPriority w:val="9"/>
    <w:rPr>
      <w:rFonts w:ascii="Arial" w:hAnsi="Arial" w:eastAsia="Arial" w:cs="Arial"/>
      <w:b/>
      <w:bCs/>
      <w:sz w:val="24"/>
      <w:szCs w:val="24"/>
    </w:rPr>
  </w:style>
  <w:style w:type="character" w:customStyle="1" w:styleId="38">
    <w:name w:val="Heading 6 Char"/>
    <w:link w:val="7"/>
    <w:qFormat/>
    <w:uiPriority w:val="9"/>
    <w:rPr>
      <w:rFonts w:ascii="Arial" w:hAnsi="Arial" w:eastAsia="Arial" w:cs="Arial"/>
      <w:b/>
      <w:bCs/>
      <w:sz w:val="22"/>
      <w:szCs w:val="22"/>
    </w:rPr>
  </w:style>
  <w:style w:type="character" w:customStyle="1" w:styleId="39">
    <w:name w:val="Heading 7 Char"/>
    <w:link w:val="8"/>
    <w:qFormat/>
    <w:uiPriority w:val="9"/>
    <w:rPr>
      <w:rFonts w:ascii="Arial" w:hAnsi="Arial" w:eastAsia="Arial" w:cs="Arial"/>
      <w:b/>
      <w:bCs/>
      <w:i/>
      <w:iCs/>
      <w:sz w:val="22"/>
      <w:szCs w:val="22"/>
    </w:rPr>
  </w:style>
  <w:style w:type="character" w:customStyle="1" w:styleId="40">
    <w:name w:val="Heading 8 Char"/>
    <w:link w:val="9"/>
    <w:qFormat/>
    <w:uiPriority w:val="9"/>
    <w:rPr>
      <w:rFonts w:ascii="Arial" w:hAnsi="Arial" w:eastAsia="Arial" w:cs="Arial"/>
      <w:i/>
      <w:iCs/>
      <w:sz w:val="22"/>
      <w:szCs w:val="22"/>
    </w:rPr>
  </w:style>
  <w:style w:type="character" w:customStyle="1" w:styleId="41">
    <w:name w:val="Heading 9 Char"/>
    <w:link w:val="10"/>
    <w:qFormat/>
    <w:uiPriority w:val="9"/>
    <w:rPr>
      <w:rFonts w:ascii="Arial" w:hAnsi="Arial" w:eastAsia="Arial" w:cs="Arial"/>
      <w:i/>
      <w:iCs/>
      <w:sz w:val="21"/>
      <w:szCs w:val="21"/>
    </w:rPr>
  </w:style>
  <w:style w:type="paragraph" w:styleId="42">
    <w:name w:val="List Paragraph"/>
    <w:qFormat/>
    <w:uiPriority w:val="34"/>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720" w:right="0" w:firstLine="0"/>
      <w:contextualSpacing/>
      <w:jc w:val="left"/>
    </w:pPr>
    <w:rPr>
      <w:rFonts w:ascii="Times New Roman" w:hAnsi="Times New Roman" w:eastAsia="宋体" w:cs="Times New Roman"/>
      <w:color w:val="auto"/>
      <w:spacing w:val="0"/>
      <w:position w:val="0"/>
      <w:sz w:val="20"/>
      <w:szCs w:val="22"/>
      <w:lang w:val="en-US" w:eastAsia="en-US" w:bidi="en-US"/>
    </w:rPr>
  </w:style>
  <w:style w:type="paragraph" w:styleId="43">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character" w:customStyle="1" w:styleId="44">
    <w:name w:val="Title Char"/>
    <w:link w:val="26"/>
    <w:qFormat/>
    <w:uiPriority w:val="10"/>
    <w:rPr>
      <w:sz w:val="48"/>
      <w:szCs w:val="48"/>
    </w:rPr>
  </w:style>
  <w:style w:type="character" w:customStyle="1" w:styleId="45">
    <w:name w:val="Subtitle Char"/>
    <w:link w:val="20"/>
    <w:qFormat/>
    <w:uiPriority w:val="11"/>
    <w:rPr>
      <w:sz w:val="24"/>
      <w:szCs w:val="24"/>
    </w:rPr>
  </w:style>
  <w:style w:type="paragraph" w:styleId="46">
    <w:name w:val="Quote"/>
    <w:link w:val="47"/>
    <w:qFormat/>
    <w:uiPriority w:val="2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720" w:right="720" w:firstLine="0"/>
      <w:jc w:val="left"/>
    </w:pPr>
    <w:rPr>
      <w:rFonts w:ascii="Times New Roman" w:hAnsi="Times New Roman" w:eastAsia="宋体" w:cs="Times New Roman"/>
      <w:i/>
      <w:color w:val="auto"/>
      <w:spacing w:val="0"/>
      <w:position w:val="0"/>
      <w:sz w:val="20"/>
      <w:szCs w:val="22"/>
      <w:lang w:val="en-US" w:eastAsia="en-US" w:bidi="en-US"/>
    </w:rPr>
  </w:style>
  <w:style w:type="character" w:customStyle="1" w:styleId="47">
    <w:name w:val="Quote Char"/>
    <w:link w:val="46"/>
    <w:qFormat/>
    <w:uiPriority w:val="29"/>
    <w:rPr>
      <w:i/>
    </w:rPr>
  </w:style>
  <w:style w:type="paragraph" w:styleId="48">
    <w:name w:val="Intense Quote"/>
    <w:link w:val="49"/>
    <w:qFormat/>
    <w:uiPriority w:val="30"/>
    <w:pPr>
      <w:pBdr>
        <w:top w:val="single" w:color="FFFFFF" w:sz="4" w:space="5"/>
        <w:left w:val="single" w:color="FFFFFF" w:sz="4" w:space="10"/>
        <w:bottom w:val="single" w:color="FFFFFF" w:sz="4" w:space="5"/>
        <w:right w:val="single" w:color="FFFFFF" w:sz="4" w:space="10"/>
        <w:between w:val="none" w:color="000000" w:sz="0" w:space="0"/>
      </w:pBdr>
      <w:shd w:val="clear" w:color="auto" w:fill="F2F2F2"/>
      <w:spacing w:before="0" w:beforeAutospacing="0" w:after="0" w:afterAutospacing="0" w:line="240" w:lineRule="auto"/>
      <w:ind w:left="720" w:right="720" w:firstLine="0"/>
      <w:contextualSpacing w:val="0"/>
      <w:jc w:val="left"/>
    </w:pPr>
    <w:rPr>
      <w:rFonts w:ascii="Times New Roman" w:hAnsi="Times New Roman" w:eastAsia="宋体" w:cs="Times New Roman"/>
      <w:i/>
      <w:color w:val="auto"/>
      <w:spacing w:val="0"/>
      <w:position w:val="0"/>
      <w:sz w:val="20"/>
      <w:szCs w:val="22"/>
      <w:lang w:val="en-US" w:eastAsia="en-US" w:bidi="en-US"/>
    </w:rPr>
  </w:style>
  <w:style w:type="character" w:customStyle="1" w:styleId="49">
    <w:name w:val="Intense Quote Char"/>
    <w:link w:val="48"/>
    <w:qFormat/>
    <w:uiPriority w:val="30"/>
    <w:rPr>
      <w:i/>
    </w:rPr>
  </w:style>
  <w:style w:type="character" w:customStyle="1" w:styleId="50">
    <w:name w:val="Header Char"/>
    <w:link w:val="17"/>
    <w:qFormat/>
    <w:uiPriority w:val="99"/>
  </w:style>
  <w:style w:type="character" w:customStyle="1" w:styleId="51">
    <w:name w:val="Footer Char"/>
    <w:link w:val="16"/>
    <w:qFormat/>
    <w:uiPriority w:val="99"/>
  </w:style>
  <w:style w:type="table" w:customStyle="1" w:styleId="52">
    <w:name w:val="Lined"/>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F2F2F2"/>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53">
    <w:name w:val="Lined - Accent 1"/>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54">
    <w:name w:val="Lined - Accent 2"/>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55">
    <w:name w:val="Lined - Accent 3"/>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tblStylePr w:type="firstCol">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56">
    <w:name w:val="Lined - Accent 4"/>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57">
    <w:name w:val="Lined - Accent 5"/>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58">
    <w:name w:val="Lined - Accent 6"/>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59">
    <w:name w:val="Bordered"/>
    <w:qFormat/>
    <w:uiPriority w:val="99"/>
    <w:pPr>
      <w:spacing w:after="0" w:line="240" w:lineRule="auto"/>
    </w:p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60">
    <w:name w:val="Bordered - Accent 1"/>
    <w:qFormat/>
    <w:uiPriority w:val="99"/>
    <w:pPr>
      <w:spacing w:after="0" w:line="240" w:lineRule="auto"/>
    </w:pPr>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61">
    <w:name w:val="Bordered - Accent 2"/>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62">
    <w:name w:val="Bordered - Accent 3"/>
    <w:qFormat/>
    <w:uiPriority w:val="99"/>
    <w:pPr>
      <w:spacing w:after="0" w:line="240" w:lineRule="auto"/>
    </w:pPr>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63">
    <w:name w:val="Bordered - Accent 4"/>
    <w:qFormat/>
    <w:uiPriority w:val="99"/>
    <w:pPr>
      <w:spacing w:after="0" w:line="240" w:lineRule="auto"/>
    </w:pPr>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64">
    <w:name w:val="Bordered - Accent 5"/>
    <w:qFormat/>
    <w:uiPriority w:val="99"/>
    <w:pPr>
      <w:spacing w:after="0" w:line="240" w:lineRule="auto"/>
    </w:p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65">
    <w:name w:val="Bordered - Accent 6"/>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66">
    <w:name w:val="Bordered &amp; Lined"/>
    <w:qFormat/>
    <w:uiPriority w:val="99"/>
    <w:pPr>
      <w:spacing w:after="0" w:line="240" w:lineRule="auto"/>
    </w:pPr>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D9D9D9"/>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67">
    <w:name w:val="Bordered &amp; Lined - Accent 1"/>
    <w:qFormat/>
    <w:uiPriority w:val="99"/>
    <w:pPr>
      <w:spacing w:after="0" w:line="240" w:lineRule="auto"/>
    </w:pPr>
    <w:rPr>
      <w:color w:val="40404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68">
    <w:name w:val="Bordered &amp; Lined - Accent 2"/>
    <w:qFormat/>
    <w:uiPriority w:val="99"/>
    <w:pPr>
      <w:spacing w:after="0" w:line="240" w:lineRule="auto"/>
    </w:pPr>
    <w:rPr>
      <w:color w:val="40404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69">
    <w:name w:val="Bordered &amp; Lined - Accent 3"/>
    <w:qFormat/>
    <w:uiPriority w:val="99"/>
    <w:pPr>
      <w:spacing w:after="0" w:line="240" w:lineRule="auto"/>
    </w:pPr>
    <w:rPr>
      <w:color w:val="40404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70">
    <w:name w:val="Bordered &amp; Lined - Accent 4"/>
    <w:qFormat/>
    <w:uiPriority w:val="99"/>
    <w:pPr>
      <w:spacing w:after="0" w:line="240" w:lineRule="auto"/>
    </w:pPr>
    <w:rPr>
      <w:color w:val="40404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71">
    <w:name w:val="Bordered &amp; Lined - Accent 5"/>
    <w:qFormat/>
    <w:uiPriority w:val="99"/>
    <w:pPr>
      <w:spacing w:after="0" w:line="240" w:lineRule="auto"/>
    </w:pPr>
    <w:rPr>
      <w:color w:val="40404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72">
    <w:name w:val="Bordered &amp; Lined - Accent 6"/>
    <w:qFormat/>
    <w:uiPriority w:val="99"/>
    <w:pPr>
      <w:spacing w:after="0" w:line="240" w:lineRule="auto"/>
    </w:pPr>
    <w:rPr>
      <w:color w:val="40404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character" w:customStyle="1" w:styleId="73">
    <w:name w:val="Footnote Text Char"/>
    <w:link w:val="21"/>
    <w:qFormat/>
    <w:uiPriority w:val="99"/>
    <w:rPr>
      <w:sz w:val="18"/>
    </w:rPr>
  </w:style>
  <w:style w:type="paragraph" w:customStyle="1" w:styleId="74">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customStyle="1" w:styleId="75">
    <w:name w:val="正文1"/>
    <w:link w:val="89"/>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宋体" w:hAnsi="宋体" w:eastAsia="宋体" w:cs="Times New Roman"/>
      <w:color w:val="auto"/>
      <w:spacing w:val="0"/>
      <w:position w:val="0"/>
      <w:sz w:val="24"/>
      <w:szCs w:val="24"/>
      <w:lang w:val="en-US" w:eastAsia="zh-CN" w:bidi="en-US"/>
    </w:rPr>
  </w:style>
  <w:style w:type="paragraph" w:customStyle="1" w:styleId="76">
    <w:name w:val="标题 11"/>
    <w:basedOn w:val="75"/>
    <w:next w:val="75"/>
    <w:qFormat/>
    <w:uiPriority w:val="0"/>
    <w:pPr>
      <w:spacing w:before="100" w:beforeAutospacing="1" w:after="100" w:afterAutospacing="1"/>
      <w:jc w:val="left"/>
      <w:outlineLvl w:val="0"/>
    </w:pPr>
    <w:rPr>
      <w:rFonts w:ascii="宋体" w:hAnsi="宋体" w:eastAsia="宋体"/>
      <w:b/>
      <w:bCs/>
      <w:sz w:val="48"/>
      <w:szCs w:val="48"/>
      <w:lang w:val="en-US" w:eastAsia="zh-CN" w:bidi="en-US"/>
    </w:rPr>
  </w:style>
  <w:style w:type="paragraph" w:customStyle="1" w:styleId="77">
    <w:name w:val="标题 21"/>
    <w:basedOn w:val="75"/>
    <w:next w:val="75"/>
    <w:qFormat/>
    <w:uiPriority w:val="0"/>
    <w:pPr>
      <w:spacing w:before="100" w:beforeAutospacing="1" w:after="100" w:afterAutospacing="1"/>
      <w:jc w:val="left"/>
      <w:outlineLvl w:val="1"/>
    </w:pPr>
    <w:rPr>
      <w:rFonts w:ascii="宋体" w:hAnsi="宋体" w:eastAsia="宋体"/>
      <w:b/>
      <w:bCs/>
      <w:sz w:val="36"/>
      <w:szCs w:val="36"/>
      <w:lang w:val="en-US" w:eastAsia="zh-CN" w:bidi="en-US"/>
    </w:rPr>
  </w:style>
  <w:style w:type="paragraph" w:customStyle="1" w:styleId="78">
    <w:name w:val="标题 31"/>
    <w:basedOn w:val="75"/>
    <w:next w:val="75"/>
    <w:qFormat/>
    <w:uiPriority w:val="0"/>
    <w:pPr>
      <w:spacing w:before="100" w:beforeAutospacing="1" w:after="100" w:afterAutospacing="1"/>
      <w:jc w:val="left"/>
      <w:outlineLvl w:val="2"/>
    </w:pPr>
    <w:rPr>
      <w:rFonts w:ascii="宋体" w:hAnsi="宋体" w:eastAsia="宋体"/>
      <w:b/>
      <w:bCs/>
      <w:sz w:val="27"/>
      <w:szCs w:val="27"/>
      <w:lang w:val="en-US" w:eastAsia="zh-CN" w:bidi="en-US"/>
    </w:rPr>
  </w:style>
  <w:style w:type="paragraph" w:customStyle="1" w:styleId="79">
    <w:name w:val="标题 41"/>
    <w:basedOn w:val="75"/>
    <w:next w:val="75"/>
    <w:qFormat/>
    <w:uiPriority w:val="0"/>
    <w:pPr>
      <w:spacing w:before="100" w:beforeAutospacing="1" w:after="100" w:afterAutospacing="1"/>
      <w:jc w:val="left"/>
      <w:outlineLvl w:val="3"/>
    </w:pPr>
    <w:rPr>
      <w:rFonts w:ascii="宋体" w:hAnsi="宋体" w:eastAsia="宋体"/>
      <w:b/>
      <w:bCs/>
      <w:sz w:val="24"/>
      <w:szCs w:val="24"/>
      <w:lang w:val="en-US" w:eastAsia="zh-CN" w:bidi="en-US"/>
    </w:rPr>
  </w:style>
  <w:style w:type="paragraph" w:customStyle="1" w:styleId="80">
    <w:name w:val="标题 51"/>
    <w:basedOn w:val="75"/>
    <w:next w:val="75"/>
    <w:qFormat/>
    <w:uiPriority w:val="0"/>
    <w:pPr>
      <w:spacing w:before="100" w:beforeAutospacing="1" w:after="100" w:afterAutospacing="1"/>
      <w:jc w:val="left"/>
      <w:outlineLvl w:val="4"/>
    </w:pPr>
    <w:rPr>
      <w:rFonts w:ascii="宋体" w:hAnsi="宋体" w:eastAsia="宋体"/>
      <w:b/>
      <w:bCs/>
      <w:sz w:val="20"/>
      <w:szCs w:val="20"/>
      <w:lang w:val="en-US" w:eastAsia="zh-CN" w:bidi="en-US"/>
    </w:rPr>
  </w:style>
  <w:style w:type="paragraph" w:customStyle="1" w:styleId="81">
    <w:name w:val="标题 61"/>
    <w:basedOn w:val="75"/>
    <w:next w:val="75"/>
    <w:qFormat/>
    <w:uiPriority w:val="0"/>
    <w:pPr>
      <w:spacing w:before="100" w:beforeAutospacing="1" w:after="100" w:afterAutospacing="1"/>
      <w:jc w:val="left"/>
      <w:outlineLvl w:val="5"/>
    </w:pPr>
    <w:rPr>
      <w:rFonts w:ascii="宋体" w:hAnsi="宋体" w:eastAsia="宋体"/>
      <w:b/>
      <w:bCs/>
      <w:sz w:val="15"/>
      <w:szCs w:val="15"/>
      <w:lang w:val="en-US" w:eastAsia="zh-CN" w:bidi="en-US"/>
    </w:rPr>
  </w:style>
  <w:style w:type="character" w:customStyle="1" w:styleId="82">
    <w:name w:val="默认段落字体1"/>
    <w:link w:val="75"/>
    <w:qFormat/>
    <w:uiPriority w:val="0"/>
  </w:style>
  <w:style w:type="table" w:customStyle="1" w:styleId="83">
    <w:name w:val="普通表格1"/>
    <w:qFormat/>
    <w:uiPriority w:val="0"/>
  </w:style>
  <w:style w:type="paragraph" w:customStyle="1" w:styleId="84">
    <w:name w:val="页脚1"/>
    <w:basedOn w:val="75"/>
    <w:qFormat/>
    <w:uiPriority w:val="0"/>
    <w:pPr>
      <w:tabs>
        <w:tab w:val="center" w:pos="4153"/>
        <w:tab w:val="right" w:pos="8306"/>
      </w:tabs>
      <w:jc w:val="left"/>
    </w:pPr>
    <w:rPr>
      <w:sz w:val="18"/>
    </w:rPr>
  </w:style>
  <w:style w:type="paragraph" w:customStyle="1" w:styleId="85">
    <w:name w:val="页眉1"/>
    <w:basedOn w:val="75"/>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customStyle="1" w:styleId="86">
    <w:name w:val="HTML 预设格式1"/>
    <w:basedOn w:val="7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sz w:val="24"/>
      <w:szCs w:val="24"/>
      <w:lang w:val="en-US" w:eastAsia="zh-CN" w:bidi="en-US"/>
    </w:rPr>
  </w:style>
  <w:style w:type="paragraph" w:customStyle="1" w:styleId="87">
    <w:name w:val="普通(网站)1"/>
    <w:basedOn w:val="75"/>
    <w:qFormat/>
    <w:uiPriority w:val="0"/>
    <w:pPr>
      <w:spacing w:before="100" w:beforeAutospacing="1" w:after="100" w:afterAutospacing="1"/>
      <w:ind w:left="0" w:right="0"/>
      <w:jc w:val="left"/>
    </w:pPr>
    <w:rPr>
      <w:sz w:val="24"/>
      <w:lang w:val="en-US" w:eastAsia="zh-CN" w:bidi="en-US"/>
    </w:rPr>
  </w:style>
  <w:style w:type="character" w:customStyle="1" w:styleId="88">
    <w:name w:val="要点1"/>
    <w:basedOn w:val="82"/>
    <w:link w:val="75"/>
    <w:qFormat/>
    <w:uiPriority w:val="0"/>
    <w:rPr>
      <w:b/>
    </w:rPr>
  </w:style>
  <w:style w:type="character" w:customStyle="1" w:styleId="89">
    <w:name w:val="超链接1"/>
    <w:basedOn w:val="82"/>
    <w:link w:val="75"/>
    <w:qFormat/>
    <w:uiPriority w:val="0"/>
    <w:rPr>
      <w:color w:val="0000FF"/>
      <w:u w:val="single"/>
    </w:rPr>
  </w:style>
  <w:style w:type="character" w:customStyle="1" w:styleId="90">
    <w:name w:val="font101"/>
    <w:basedOn w:val="29"/>
    <w:qFormat/>
    <w:uiPriority w:val="0"/>
    <w:rPr>
      <w:rFonts w:ascii="宋体" w:hAnsi="宋体" w:eastAsia="宋体" w:cs="宋体"/>
      <w:color w:val="000000"/>
      <w:sz w:val="16"/>
      <w:szCs w:val="16"/>
      <w:u w:val="none"/>
    </w:rPr>
  </w:style>
  <w:style w:type="character" w:customStyle="1" w:styleId="91">
    <w:name w:val="font112"/>
    <w:basedOn w:val="2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10206</Words>
  <Characters>10330</Characters>
  <TotalTime>83</TotalTime>
  <ScaleCrop>false</ScaleCrop>
  <LinksUpToDate>false</LinksUpToDate>
  <CharactersWithSpaces>10366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2023-12-05T08:41:00Z</dcterms:created>
  <dc:creator>sunny</dc:creator>
  <cp:lastModifiedBy>陈锋</cp:lastModifiedBy>
  <dcterms:modified xsi:type="dcterms:W3CDTF">2025-08-22T03:21:45Z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6212D908507A4827908DB9A65C385CD2_13</vt:lpwstr>
  </property>
  <property fmtid="{D5CDD505-2E9C-101B-9397-08002B2CF9AE}" pid="4" name="KSOTemplateDocerSaveRecord">
    <vt:lpwstr>eyJoZGlkIjoiM2JlMjE0NmMwYjMyZjRlMDZkZmNhNTgxMzUyM2M4ODgiLCJ1c2VySWQiOiI3MjY1NjMxMTcifQ==</vt:lpwstr>
  </property>
</Properties>
</file>